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656D" w14:textId="77777777" w:rsidR="00CB7A76" w:rsidRDefault="00CB7A76">
      <w:pPr>
        <w:rPr>
          <w:b/>
          <w:bCs/>
          <w:sz w:val="32"/>
          <w:szCs w:val="32"/>
        </w:rPr>
      </w:pPr>
    </w:p>
    <w:p w14:paraId="00D45CD2" w14:textId="7460916C" w:rsidR="00CB7A76" w:rsidRDefault="00CB7A76">
      <w:pPr>
        <w:rPr>
          <w:b/>
          <w:bCs/>
          <w:sz w:val="32"/>
          <w:szCs w:val="32"/>
        </w:rPr>
      </w:pPr>
      <w:r>
        <w:rPr>
          <w:b/>
          <w:bCs/>
          <w:noProof/>
          <w:sz w:val="32"/>
          <w:szCs w:val="32"/>
        </w:rPr>
        <w:drawing>
          <wp:inline distT="0" distB="0" distL="0" distR="0" wp14:anchorId="37B7CD74" wp14:editId="32C4648A">
            <wp:extent cx="2390024" cy="781434"/>
            <wp:effectExtent l="0" t="0" r="0" b="0"/>
            <wp:docPr id="135890976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09767"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1C459B00" w14:textId="77777777" w:rsidR="00EB6D18" w:rsidRDefault="005B66C6">
      <w:r>
        <w:t>FOR IMMEDIATE RELEASE</w:t>
      </w:r>
      <w:r w:rsidR="00734054">
        <w:t xml:space="preserve"> </w:t>
      </w:r>
    </w:p>
    <w:p w14:paraId="661D4E2A" w14:textId="0A5FE7A0" w:rsidR="00D44DFE" w:rsidRDefault="00734054">
      <w:r>
        <w:t>Monday 4</w:t>
      </w:r>
      <w:r w:rsidRPr="00734054">
        <w:rPr>
          <w:vertAlign w:val="superscript"/>
        </w:rPr>
        <w:t>th</w:t>
      </w:r>
      <w:r>
        <w:t xml:space="preserve"> December</w:t>
      </w:r>
    </w:p>
    <w:p w14:paraId="7ED02C80" w14:textId="6B3303DC" w:rsidR="0091080E" w:rsidRDefault="008D7374" w:rsidP="0091080E">
      <w:pPr>
        <w:rPr>
          <w:b/>
          <w:bCs/>
          <w:sz w:val="28"/>
          <w:szCs w:val="28"/>
        </w:rPr>
      </w:pPr>
      <w:r>
        <w:rPr>
          <w:b/>
          <w:bCs/>
          <w:sz w:val="28"/>
          <w:szCs w:val="28"/>
        </w:rPr>
        <w:t>NEW DATA REVE</w:t>
      </w:r>
      <w:r w:rsidR="00E53B33">
        <w:rPr>
          <w:b/>
          <w:bCs/>
          <w:sz w:val="28"/>
          <w:szCs w:val="28"/>
        </w:rPr>
        <w:t>A</w:t>
      </w:r>
      <w:r>
        <w:rPr>
          <w:b/>
          <w:bCs/>
          <w:sz w:val="28"/>
          <w:szCs w:val="28"/>
        </w:rPr>
        <w:t>LS</w:t>
      </w:r>
      <w:r w:rsidR="0091080E">
        <w:rPr>
          <w:b/>
          <w:bCs/>
          <w:sz w:val="28"/>
          <w:szCs w:val="28"/>
        </w:rPr>
        <w:t xml:space="preserve"> 9% OF CHILDREN IN</w:t>
      </w:r>
      <w:r>
        <w:rPr>
          <w:b/>
          <w:bCs/>
          <w:sz w:val="28"/>
          <w:szCs w:val="28"/>
        </w:rPr>
        <w:t xml:space="preserve"> THE </w:t>
      </w:r>
      <w:r w:rsidR="000B5E2A">
        <w:rPr>
          <w:b/>
          <w:bCs/>
          <w:sz w:val="28"/>
          <w:szCs w:val="28"/>
        </w:rPr>
        <w:t>EAST OF ENGLAND</w:t>
      </w:r>
      <w:r>
        <w:rPr>
          <w:b/>
          <w:bCs/>
          <w:sz w:val="28"/>
          <w:szCs w:val="28"/>
        </w:rPr>
        <w:t xml:space="preserve"> </w:t>
      </w:r>
      <w:r w:rsidR="0091080E">
        <w:rPr>
          <w:b/>
          <w:bCs/>
          <w:sz w:val="28"/>
          <w:szCs w:val="28"/>
        </w:rPr>
        <w:t xml:space="preserve">ARE IMPACTED BY UNFAIR TWO-CHILD LIMIT </w:t>
      </w:r>
    </w:p>
    <w:p w14:paraId="5B9AD37B" w14:textId="3F050691" w:rsidR="00C04CD4" w:rsidRPr="0091080E" w:rsidRDefault="00CA769E" w:rsidP="0091080E">
      <w:pPr>
        <w:pStyle w:val="ListParagraph"/>
        <w:numPr>
          <w:ilvl w:val="0"/>
          <w:numId w:val="1"/>
        </w:numPr>
        <w:rPr>
          <w:b/>
          <w:bCs/>
        </w:rPr>
      </w:pPr>
      <w:r>
        <w:rPr>
          <w:b/>
          <w:bCs/>
        </w:rPr>
        <w:t xml:space="preserve">Almost </w:t>
      </w:r>
      <w:r w:rsidR="00C04CD4" w:rsidRPr="0091080E">
        <w:rPr>
          <w:b/>
          <w:bCs/>
        </w:rPr>
        <w:t xml:space="preserve">1 in </w:t>
      </w:r>
      <w:r>
        <w:rPr>
          <w:b/>
          <w:bCs/>
        </w:rPr>
        <w:t>10</w:t>
      </w:r>
      <w:r w:rsidR="00C04CD4" w:rsidRPr="0091080E">
        <w:rPr>
          <w:b/>
          <w:bCs/>
        </w:rPr>
        <w:t xml:space="preserve"> children in the </w:t>
      </w:r>
      <w:r>
        <w:rPr>
          <w:b/>
          <w:bCs/>
        </w:rPr>
        <w:t>East of England</w:t>
      </w:r>
      <w:r w:rsidR="00190540" w:rsidRPr="0091080E">
        <w:rPr>
          <w:b/>
          <w:bCs/>
        </w:rPr>
        <w:t xml:space="preserve"> live in families impacted by the two-child limit</w:t>
      </w:r>
    </w:p>
    <w:p w14:paraId="066D07CE" w14:textId="076E7736" w:rsidR="002524C1" w:rsidRPr="00FB5E9D" w:rsidRDefault="002524C1" w:rsidP="00C04CD4">
      <w:pPr>
        <w:pStyle w:val="ListParagraph"/>
        <w:numPr>
          <w:ilvl w:val="0"/>
          <w:numId w:val="1"/>
        </w:numPr>
        <w:rPr>
          <w:b/>
          <w:bCs/>
        </w:rPr>
      </w:pPr>
      <w:r>
        <w:rPr>
          <w:b/>
          <w:bCs/>
        </w:rPr>
        <w:t xml:space="preserve">In </w:t>
      </w:r>
      <w:r w:rsidR="00C774A4">
        <w:rPr>
          <w:b/>
          <w:bCs/>
        </w:rPr>
        <w:t>Luton</w:t>
      </w:r>
      <w:r>
        <w:rPr>
          <w:b/>
          <w:bCs/>
        </w:rPr>
        <w:t>, the worst hit area, this rises to</w:t>
      </w:r>
      <w:r w:rsidR="00403EC7">
        <w:rPr>
          <w:b/>
          <w:bCs/>
        </w:rPr>
        <w:t xml:space="preserve"> almost 1 in 6 children or 16% </w:t>
      </w:r>
    </w:p>
    <w:p w14:paraId="568CD2B4" w14:textId="1C03B1C7" w:rsidR="00190540" w:rsidRPr="00FB5E9D" w:rsidRDefault="00FA486E" w:rsidP="00C04CD4">
      <w:pPr>
        <w:pStyle w:val="ListParagraph"/>
        <w:numPr>
          <w:ilvl w:val="0"/>
          <w:numId w:val="1"/>
        </w:numPr>
        <w:rPr>
          <w:b/>
          <w:bCs/>
        </w:rPr>
      </w:pPr>
      <w:r w:rsidRPr="00FB5E9D">
        <w:rPr>
          <w:b/>
          <w:bCs/>
        </w:rPr>
        <w:t xml:space="preserve">The national average is 1 in 10 children  </w:t>
      </w:r>
    </w:p>
    <w:p w14:paraId="351B61EB" w14:textId="0FD64C4B" w:rsidR="00192529" w:rsidRPr="00FB5E9D" w:rsidRDefault="00FA486E" w:rsidP="00C04CD4">
      <w:pPr>
        <w:pStyle w:val="ListParagraph"/>
        <w:numPr>
          <w:ilvl w:val="0"/>
          <w:numId w:val="1"/>
        </w:numPr>
        <w:rPr>
          <w:b/>
          <w:bCs/>
        </w:rPr>
      </w:pPr>
      <w:r w:rsidRPr="00FB5E9D">
        <w:rPr>
          <w:b/>
          <w:bCs/>
        </w:rPr>
        <w:t>There is a strong correlation between t</w:t>
      </w:r>
      <w:r w:rsidR="008405DC" w:rsidRPr="00FB5E9D">
        <w:rPr>
          <w:b/>
          <w:bCs/>
        </w:rPr>
        <w:t xml:space="preserve">he areas with high proportions of children impacted by the </w:t>
      </w:r>
      <w:r w:rsidR="00EB6D18" w:rsidRPr="00FB5E9D">
        <w:rPr>
          <w:b/>
          <w:bCs/>
        </w:rPr>
        <w:t>two-child</w:t>
      </w:r>
      <w:r w:rsidR="008405DC" w:rsidRPr="00FB5E9D">
        <w:rPr>
          <w:b/>
          <w:bCs/>
        </w:rPr>
        <w:t xml:space="preserve"> limit, and high levels of child poverty. </w:t>
      </w:r>
    </w:p>
    <w:p w14:paraId="1101C056" w14:textId="7D6FE994" w:rsidR="00FA486E" w:rsidRPr="00FB5E9D" w:rsidRDefault="008405DC" w:rsidP="00C04CD4">
      <w:pPr>
        <w:pStyle w:val="ListParagraph"/>
        <w:numPr>
          <w:ilvl w:val="0"/>
          <w:numId w:val="1"/>
        </w:numPr>
        <w:rPr>
          <w:b/>
          <w:bCs/>
        </w:rPr>
      </w:pPr>
      <w:r w:rsidRPr="00FB5E9D">
        <w:rPr>
          <w:b/>
          <w:bCs/>
        </w:rPr>
        <w:t xml:space="preserve">In the </w:t>
      </w:r>
      <w:r w:rsidR="00A82BBD">
        <w:rPr>
          <w:b/>
          <w:bCs/>
        </w:rPr>
        <w:t>East of England 24%</w:t>
      </w:r>
      <w:r w:rsidR="00192529" w:rsidRPr="00FB5E9D">
        <w:rPr>
          <w:b/>
          <w:bCs/>
        </w:rPr>
        <w:t xml:space="preserve"> of children are living in poverty</w:t>
      </w:r>
    </w:p>
    <w:p w14:paraId="66529D9B" w14:textId="17FAA1E4" w:rsidR="00192529" w:rsidRPr="00FB5E9D" w:rsidRDefault="00192529" w:rsidP="00C04CD4">
      <w:pPr>
        <w:pStyle w:val="ListParagraph"/>
        <w:numPr>
          <w:ilvl w:val="0"/>
          <w:numId w:val="1"/>
        </w:numPr>
        <w:rPr>
          <w:b/>
          <w:bCs/>
        </w:rPr>
      </w:pPr>
      <w:r w:rsidRPr="00FB5E9D">
        <w:rPr>
          <w:b/>
          <w:bCs/>
        </w:rPr>
        <w:t>Children living in the North of England</w:t>
      </w:r>
      <w:r w:rsidR="00FB5E9D" w:rsidRPr="00FB5E9D">
        <w:rPr>
          <w:b/>
          <w:bCs/>
        </w:rPr>
        <w:t xml:space="preserve"> are more likely than children in the south to be hit by this ‘sibling tax’</w:t>
      </w:r>
    </w:p>
    <w:p w14:paraId="1E8F2929" w14:textId="55F9EFC5" w:rsidR="00A6647F" w:rsidRDefault="00330302" w:rsidP="007C3345">
      <w:pPr>
        <w:autoSpaceDE w:val="0"/>
        <w:autoSpaceDN w:val="0"/>
        <w:adjustRightInd w:val="0"/>
        <w:spacing w:after="0" w:line="240" w:lineRule="auto"/>
        <w:rPr>
          <w:rFonts w:cstheme="minorHAnsi"/>
        </w:rPr>
      </w:pPr>
      <w:r w:rsidRPr="007C3345">
        <w:rPr>
          <w:rFonts w:cstheme="minorHAnsi"/>
        </w:rPr>
        <w:t xml:space="preserve">Children in the </w:t>
      </w:r>
      <w:r w:rsidR="002B672F">
        <w:rPr>
          <w:rFonts w:cstheme="minorHAnsi"/>
        </w:rPr>
        <w:t>East of England</w:t>
      </w:r>
      <w:r w:rsidR="00D8592F">
        <w:rPr>
          <w:rFonts w:cstheme="minorHAnsi"/>
        </w:rPr>
        <w:t xml:space="preserve"> are severely impacted by the two-child limit to benefit payments</w:t>
      </w:r>
      <w:r w:rsidR="002B7BF2">
        <w:rPr>
          <w:rFonts w:cstheme="minorHAnsi"/>
        </w:rPr>
        <w:t>;</w:t>
      </w:r>
      <w:r w:rsidR="00D8592F">
        <w:rPr>
          <w:rFonts w:cstheme="minorHAnsi"/>
        </w:rPr>
        <w:t xml:space="preserve"> almost 1 in 10 children living in families here are affected</w:t>
      </w:r>
      <w:r w:rsidR="00482604">
        <w:rPr>
          <w:rFonts w:cstheme="minorHAnsi"/>
        </w:rPr>
        <w:t xml:space="preserve">. </w:t>
      </w:r>
      <w:r w:rsidR="009B1A32">
        <w:rPr>
          <w:rFonts w:cstheme="minorHAnsi"/>
        </w:rPr>
        <w:t>But there is a huge divide across the region with town</w:t>
      </w:r>
      <w:r w:rsidR="00E25201">
        <w:rPr>
          <w:rFonts w:cstheme="minorHAnsi"/>
        </w:rPr>
        <w:t>s</w:t>
      </w:r>
      <w:r w:rsidR="009B1A32">
        <w:rPr>
          <w:rFonts w:cstheme="minorHAnsi"/>
        </w:rPr>
        <w:t xml:space="preserve"> such as Luton seeing </w:t>
      </w:r>
      <w:r w:rsidR="009E1531">
        <w:rPr>
          <w:rFonts w:cstheme="minorHAnsi"/>
        </w:rPr>
        <w:t>16% of all children impacted</w:t>
      </w:r>
      <w:r w:rsidR="00E25201">
        <w:rPr>
          <w:rFonts w:cstheme="minorHAnsi"/>
        </w:rPr>
        <w:t>, f</w:t>
      </w:r>
      <w:r w:rsidR="009E1531">
        <w:rPr>
          <w:rFonts w:cstheme="minorHAnsi"/>
        </w:rPr>
        <w:t xml:space="preserve">ollowed by Peterborough and Great Yarmouth at 15%. </w:t>
      </w:r>
      <w:r w:rsidR="0076489B">
        <w:rPr>
          <w:rFonts w:cstheme="minorHAnsi"/>
        </w:rPr>
        <w:t xml:space="preserve">St Albans and East Hertfordshire have the lowest rates at 4%. </w:t>
      </w:r>
    </w:p>
    <w:p w14:paraId="141C47AB" w14:textId="77777777" w:rsidR="00764460" w:rsidRDefault="00764460" w:rsidP="007C3345">
      <w:pPr>
        <w:autoSpaceDE w:val="0"/>
        <w:autoSpaceDN w:val="0"/>
        <w:adjustRightInd w:val="0"/>
        <w:spacing w:after="0" w:line="240" w:lineRule="auto"/>
        <w:rPr>
          <w:rFonts w:cstheme="minorHAnsi"/>
        </w:rPr>
      </w:pPr>
    </w:p>
    <w:p w14:paraId="4B0F301E" w14:textId="1EAEFCC2" w:rsidR="00764460" w:rsidRDefault="00764460" w:rsidP="007C3345">
      <w:pPr>
        <w:autoSpaceDE w:val="0"/>
        <w:autoSpaceDN w:val="0"/>
        <w:adjustRightInd w:val="0"/>
        <w:spacing w:after="0" w:line="240" w:lineRule="auto"/>
        <w:rPr>
          <w:rFonts w:cstheme="minorHAnsi"/>
        </w:rPr>
      </w:pPr>
      <w:r>
        <w:rPr>
          <w:rFonts w:cstheme="minorHAnsi"/>
        </w:rPr>
        <w:t xml:space="preserve">When looking at Westminster constituency areas, </w:t>
      </w:r>
      <w:r w:rsidR="00C37951">
        <w:rPr>
          <w:rFonts w:cstheme="minorHAnsi"/>
        </w:rPr>
        <w:t xml:space="preserve">18% of children in </w:t>
      </w:r>
      <w:r>
        <w:rPr>
          <w:rFonts w:cstheme="minorHAnsi"/>
        </w:rPr>
        <w:t xml:space="preserve">Peterborough constituency </w:t>
      </w:r>
      <w:r w:rsidR="00C37951">
        <w:rPr>
          <w:rFonts w:cstheme="minorHAnsi"/>
        </w:rPr>
        <w:t xml:space="preserve">are impacted by this unfair ‘sibling tax’. This </w:t>
      </w:r>
      <w:r w:rsidR="00A450E6">
        <w:rPr>
          <w:rFonts w:cstheme="minorHAnsi"/>
        </w:rPr>
        <w:t xml:space="preserve">is more than 1 in 6 of all children living here. </w:t>
      </w:r>
    </w:p>
    <w:p w14:paraId="1A99A4D8" w14:textId="77777777" w:rsidR="0009670A" w:rsidRDefault="0009670A" w:rsidP="007C3345">
      <w:pPr>
        <w:autoSpaceDE w:val="0"/>
        <w:autoSpaceDN w:val="0"/>
        <w:adjustRightInd w:val="0"/>
        <w:spacing w:after="0" w:line="240" w:lineRule="auto"/>
        <w:rPr>
          <w:rFonts w:cstheme="minorHAnsi"/>
        </w:rPr>
      </w:pPr>
    </w:p>
    <w:p w14:paraId="332F858B" w14:textId="4B8B22A3" w:rsidR="00330302" w:rsidRDefault="0009670A" w:rsidP="007C3345">
      <w:pPr>
        <w:autoSpaceDE w:val="0"/>
        <w:autoSpaceDN w:val="0"/>
        <w:adjustRightInd w:val="0"/>
        <w:spacing w:after="0" w:line="240" w:lineRule="auto"/>
        <w:rPr>
          <w:rFonts w:cstheme="minorHAnsi"/>
        </w:rPr>
      </w:pPr>
      <w:r>
        <w:rPr>
          <w:rFonts w:cstheme="minorHAnsi"/>
        </w:rPr>
        <w:t>Across the UK</w:t>
      </w:r>
      <w:r w:rsidR="00375A48">
        <w:rPr>
          <w:rFonts w:cstheme="minorHAnsi"/>
        </w:rPr>
        <w:t>,</w:t>
      </w:r>
      <w:r>
        <w:rPr>
          <w:rFonts w:cstheme="minorHAnsi"/>
        </w:rPr>
        <w:t xml:space="preserve"> 11% of all children are living in families which have benefit payments deducted as a result of the two-child limit. That is 1 in 10 children. </w:t>
      </w:r>
      <w:r w:rsidR="00330302" w:rsidRPr="007C3345">
        <w:rPr>
          <w:rFonts w:cstheme="minorHAnsi"/>
        </w:rPr>
        <w:t>The</w:t>
      </w:r>
      <w:r w:rsidR="00654AC6">
        <w:rPr>
          <w:rFonts w:cstheme="minorHAnsi"/>
        </w:rPr>
        <w:t xml:space="preserve"> new</w:t>
      </w:r>
      <w:r w:rsidR="00330302" w:rsidRPr="007C3345">
        <w:rPr>
          <w:rFonts w:cstheme="minorHAnsi"/>
        </w:rPr>
        <w:t xml:space="preserve"> data also reveals a strong correlation between the two-child limit and areas with high rates of child poverty. </w:t>
      </w:r>
      <w:r w:rsidR="00654AC6">
        <w:rPr>
          <w:rFonts w:cstheme="minorHAnsi"/>
        </w:rPr>
        <w:t xml:space="preserve">In the </w:t>
      </w:r>
      <w:r w:rsidR="00AC1C53">
        <w:rPr>
          <w:rFonts w:cstheme="minorHAnsi"/>
        </w:rPr>
        <w:t>East of England</w:t>
      </w:r>
      <w:r w:rsidR="00654AC6">
        <w:rPr>
          <w:rFonts w:cstheme="minorHAnsi"/>
        </w:rPr>
        <w:t xml:space="preserve"> </w:t>
      </w:r>
      <w:r w:rsidR="009A669B">
        <w:rPr>
          <w:rFonts w:cstheme="minorHAnsi"/>
        </w:rPr>
        <w:t xml:space="preserve">a shocking </w:t>
      </w:r>
      <w:r w:rsidR="00AC1C53">
        <w:rPr>
          <w:rFonts w:cstheme="minorHAnsi"/>
        </w:rPr>
        <w:t>24</w:t>
      </w:r>
      <w:r w:rsidR="009A669B">
        <w:rPr>
          <w:rFonts w:cstheme="minorHAnsi"/>
        </w:rPr>
        <w:t xml:space="preserve">% of children are living in poverty. </w:t>
      </w:r>
    </w:p>
    <w:p w14:paraId="5F83CEB1" w14:textId="77777777" w:rsidR="007B2119" w:rsidRDefault="007B2119" w:rsidP="007C3345">
      <w:pPr>
        <w:autoSpaceDE w:val="0"/>
        <w:autoSpaceDN w:val="0"/>
        <w:adjustRightInd w:val="0"/>
        <w:spacing w:after="0" w:line="240" w:lineRule="auto"/>
        <w:rPr>
          <w:rFonts w:cstheme="minorHAnsi"/>
        </w:rPr>
      </w:pPr>
    </w:p>
    <w:p w14:paraId="0F444CF0" w14:textId="77777777" w:rsidR="007B2119" w:rsidRDefault="007B2119" w:rsidP="007B2119">
      <w:pPr>
        <w:autoSpaceDE w:val="0"/>
        <w:autoSpaceDN w:val="0"/>
        <w:adjustRightInd w:val="0"/>
        <w:spacing w:after="0" w:line="240" w:lineRule="auto"/>
        <w:rPr>
          <w:rFonts w:cstheme="minorHAnsi"/>
        </w:rPr>
      </w:pPr>
      <w:r>
        <w:rPr>
          <w:rFonts w:cstheme="minorHAnsi"/>
        </w:rPr>
        <w:t xml:space="preserve">Full breakdowns for the region are available in the notes below. </w:t>
      </w:r>
    </w:p>
    <w:p w14:paraId="7196586C" w14:textId="77777777" w:rsidR="007B2119" w:rsidRDefault="007B2119" w:rsidP="007B2119">
      <w:pPr>
        <w:autoSpaceDE w:val="0"/>
        <w:autoSpaceDN w:val="0"/>
        <w:adjustRightInd w:val="0"/>
        <w:spacing w:after="0" w:line="240" w:lineRule="auto"/>
        <w:rPr>
          <w:rFonts w:cstheme="minorHAnsi"/>
        </w:rPr>
      </w:pPr>
    </w:p>
    <w:p w14:paraId="3BCB6F24" w14:textId="77777777" w:rsidR="007B2119" w:rsidRPr="00A60FC0" w:rsidRDefault="007B2119" w:rsidP="007B2119">
      <w:pPr>
        <w:autoSpaceDE w:val="0"/>
        <w:autoSpaceDN w:val="0"/>
        <w:adjustRightInd w:val="0"/>
        <w:spacing w:after="0" w:line="240" w:lineRule="auto"/>
        <w:rPr>
          <w:rFonts w:cstheme="minorHAnsi"/>
          <w:b/>
          <w:bCs/>
        </w:rPr>
      </w:pPr>
      <w:r w:rsidRPr="00A60FC0">
        <w:rPr>
          <w:rFonts w:cstheme="minorHAnsi"/>
          <w:b/>
          <w:bCs/>
        </w:rPr>
        <w:t>Joseph Howes, Chair of the End Child Poverty Coalition and CEO of Buttle UK said:</w:t>
      </w:r>
    </w:p>
    <w:p w14:paraId="06739D29" w14:textId="77777777" w:rsidR="007B2119" w:rsidRPr="00A60FC0" w:rsidRDefault="007B2119" w:rsidP="007B2119">
      <w:pPr>
        <w:autoSpaceDE w:val="0"/>
        <w:autoSpaceDN w:val="0"/>
        <w:adjustRightInd w:val="0"/>
        <w:spacing w:after="0" w:line="240" w:lineRule="auto"/>
        <w:rPr>
          <w:rFonts w:cstheme="minorHAnsi"/>
        </w:rPr>
      </w:pPr>
    </w:p>
    <w:p w14:paraId="1C60E2A6" w14:textId="457F1812" w:rsidR="007B2119" w:rsidRPr="00CE49AD" w:rsidRDefault="007B2119" w:rsidP="007B2119">
      <w:pPr>
        <w:autoSpaceDE w:val="0"/>
        <w:autoSpaceDN w:val="0"/>
        <w:adjustRightInd w:val="0"/>
        <w:spacing w:after="0" w:line="240" w:lineRule="auto"/>
        <w:rPr>
          <w:rFonts w:cstheme="minorHAnsi"/>
          <w:i/>
          <w:iCs/>
        </w:rPr>
      </w:pPr>
      <w:r w:rsidRPr="00CE49AD">
        <w:rPr>
          <w:rFonts w:cstheme="minorHAnsi"/>
          <w:i/>
          <w:iCs/>
        </w:rPr>
        <w:t>“Imagine saying to a child who turned up at school</w:t>
      </w:r>
      <w:r w:rsidR="00CE7C10" w:rsidRPr="00CE49AD">
        <w:rPr>
          <w:rFonts w:cstheme="minorHAnsi"/>
          <w:i/>
          <w:iCs/>
        </w:rPr>
        <w:t xml:space="preserve"> here in the East of England</w:t>
      </w:r>
      <w:r w:rsidRPr="00CE49AD">
        <w:rPr>
          <w:rFonts w:cstheme="minorHAnsi"/>
          <w:i/>
          <w:iCs/>
        </w:rPr>
        <w:t xml:space="preserve"> – sorry you can’t gain access, we won’t fund your education – only your two older siblings qualify. Or turning a child away from</w:t>
      </w:r>
      <w:r w:rsidR="00CE7C10" w:rsidRPr="00CE49AD">
        <w:rPr>
          <w:rFonts w:cstheme="minorHAnsi"/>
          <w:i/>
          <w:iCs/>
        </w:rPr>
        <w:t xml:space="preserve"> a regional</w:t>
      </w:r>
      <w:r w:rsidRPr="00CE49AD">
        <w:rPr>
          <w:rFonts w:cstheme="minorHAnsi"/>
          <w:i/>
          <w:iCs/>
        </w:rPr>
        <w:t xml:space="preserve"> hospital when they need treatment, as they are the third child in a family. Yet this is exactly what the unfair two-child limit to benefit payments does, it denies families </w:t>
      </w:r>
      <w:r w:rsidR="00770DE9" w:rsidRPr="00CE49AD">
        <w:rPr>
          <w:rFonts w:cstheme="minorHAnsi"/>
          <w:i/>
          <w:iCs/>
        </w:rPr>
        <w:t xml:space="preserve">across the East of England </w:t>
      </w:r>
      <w:r w:rsidRPr="00CE49AD">
        <w:rPr>
          <w:rFonts w:cstheme="minorHAnsi"/>
          <w:i/>
          <w:iCs/>
        </w:rPr>
        <w:t>the support they need, at a time when they need it the most.</w:t>
      </w:r>
    </w:p>
    <w:p w14:paraId="4BE3A8FC" w14:textId="77777777" w:rsidR="007B2119" w:rsidRPr="00CE49AD" w:rsidRDefault="007B2119" w:rsidP="007B2119">
      <w:pPr>
        <w:autoSpaceDE w:val="0"/>
        <w:autoSpaceDN w:val="0"/>
        <w:adjustRightInd w:val="0"/>
        <w:spacing w:after="0" w:line="240" w:lineRule="auto"/>
        <w:rPr>
          <w:rFonts w:cstheme="minorHAnsi"/>
          <w:i/>
          <w:iCs/>
        </w:rPr>
      </w:pPr>
    </w:p>
    <w:p w14:paraId="77D6AB9A" w14:textId="77777777" w:rsidR="007B2119" w:rsidRPr="00CE49AD" w:rsidRDefault="007B2119" w:rsidP="007B2119">
      <w:pPr>
        <w:autoSpaceDE w:val="0"/>
        <w:autoSpaceDN w:val="0"/>
        <w:adjustRightInd w:val="0"/>
        <w:spacing w:after="0" w:line="240" w:lineRule="auto"/>
        <w:rPr>
          <w:rFonts w:cstheme="minorHAnsi"/>
          <w:i/>
          <w:iCs/>
        </w:rPr>
      </w:pPr>
      <w:r w:rsidRPr="00CE49AD">
        <w:rPr>
          <w:rFonts w:cstheme="minorHAnsi"/>
          <w:i/>
          <w:iCs/>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01822DE8" w14:textId="77777777" w:rsidR="007B2119" w:rsidRPr="00CE49AD" w:rsidRDefault="007B2119" w:rsidP="007B2119">
      <w:pPr>
        <w:autoSpaceDE w:val="0"/>
        <w:autoSpaceDN w:val="0"/>
        <w:adjustRightInd w:val="0"/>
        <w:spacing w:after="0" w:line="240" w:lineRule="auto"/>
        <w:rPr>
          <w:rFonts w:cstheme="minorHAnsi"/>
          <w:i/>
          <w:iCs/>
        </w:rPr>
      </w:pPr>
    </w:p>
    <w:p w14:paraId="7A27D39A" w14:textId="77777777" w:rsidR="007B2119" w:rsidRPr="00CE49AD" w:rsidRDefault="007B2119" w:rsidP="007B2119">
      <w:pPr>
        <w:autoSpaceDE w:val="0"/>
        <w:autoSpaceDN w:val="0"/>
        <w:adjustRightInd w:val="0"/>
        <w:spacing w:after="0" w:line="240" w:lineRule="auto"/>
        <w:rPr>
          <w:rFonts w:cstheme="minorHAnsi"/>
          <w:i/>
          <w:iCs/>
        </w:rPr>
      </w:pPr>
      <w:r w:rsidRPr="00CE49AD">
        <w:rPr>
          <w:rFonts w:cstheme="minorHAnsi"/>
          <w:i/>
          <w:iCs/>
        </w:rPr>
        <w:lastRenderedPageBreak/>
        <w:t>“If political parties seriously want to tackle child poverty, they need to start by scrapping the two-child      limit to benefit payments.”</w:t>
      </w:r>
    </w:p>
    <w:p w14:paraId="20641D79" w14:textId="77777777" w:rsidR="007B2119" w:rsidRDefault="007B2119" w:rsidP="007B2119">
      <w:pPr>
        <w:autoSpaceDE w:val="0"/>
        <w:autoSpaceDN w:val="0"/>
        <w:adjustRightInd w:val="0"/>
        <w:spacing w:after="0" w:line="240" w:lineRule="auto"/>
        <w:rPr>
          <w:rFonts w:cstheme="minorHAnsi"/>
        </w:rPr>
      </w:pPr>
    </w:p>
    <w:p w14:paraId="60FF5D2C" w14:textId="77777777" w:rsidR="00CE49AD" w:rsidRDefault="00CE49AD" w:rsidP="00CE49AD">
      <w:pPr>
        <w:autoSpaceDE w:val="0"/>
        <w:autoSpaceDN w:val="0"/>
        <w:adjustRightInd w:val="0"/>
        <w:spacing w:after="0" w:line="240" w:lineRule="auto"/>
        <w:rPr>
          <w:rFonts w:cstheme="minorHAnsi"/>
        </w:rPr>
      </w:pPr>
    </w:p>
    <w:p w14:paraId="3FA63F3F" w14:textId="77777777" w:rsidR="00CE49AD" w:rsidRPr="0047365D" w:rsidRDefault="00CE49AD" w:rsidP="00CE49AD">
      <w:pPr>
        <w:spacing w:after="0" w:line="240" w:lineRule="auto"/>
        <w:textAlignment w:val="baseline"/>
        <w:rPr>
          <w:rFonts w:cstheme="minorHAnsi"/>
          <w:b/>
          <w:bCs/>
        </w:rPr>
      </w:pPr>
      <w:r w:rsidRPr="0047365D">
        <w:rPr>
          <w:rFonts w:cstheme="minorHAnsi"/>
          <w:b/>
          <w:bCs/>
        </w:rPr>
        <w:t>Lynn Perry MBE, Barnardo’s Chief Executive,</w:t>
      </w:r>
      <w:r>
        <w:rPr>
          <w:rFonts w:cstheme="minorHAnsi"/>
          <w:b/>
          <w:bCs/>
        </w:rPr>
        <w:t xml:space="preserve"> a member of the End Child Poverty Coalition</w:t>
      </w:r>
      <w:r w:rsidRPr="0047365D">
        <w:rPr>
          <w:rFonts w:cstheme="minorHAnsi"/>
          <w:b/>
          <w:bCs/>
        </w:rPr>
        <w:t xml:space="preserve"> said:  </w:t>
      </w:r>
    </w:p>
    <w:p w14:paraId="67D51AB1" w14:textId="77777777" w:rsidR="00CE49AD" w:rsidRPr="0047365D" w:rsidRDefault="00CE49AD" w:rsidP="00CE49AD">
      <w:pPr>
        <w:spacing w:after="0" w:line="240" w:lineRule="auto"/>
        <w:textAlignment w:val="baseline"/>
        <w:rPr>
          <w:rFonts w:cstheme="minorHAnsi"/>
        </w:rPr>
      </w:pPr>
      <w:r w:rsidRPr="0047365D">
        <w:rPr>
          <w:rFonts w:cstheme="minorHAnsi"/>
        </w:rPr>
        <w:t> </w:t>
      </w:r>
    </w:p>
    <w:p w14:paraId="756DEB17" w14:textId="77777777" w:rsidR="00CE49AD" w:rsidRPr="00CE49AD" w:rsidRDefault="00CE49AD" w:rsidP="00CE49AD">
      <w:pPr>
        <w:spacing w:after="0" w:line="240" w:lineRule="auto"/>
        <w:textAlignment w:val="baseline"/>
        <w:rPr>
          <w:rFonts w:cstheme="minorHAnsi"/>
          <w:i/>
          <w:iCs/>
        </w:rPr>
      </w:pPr>
      <w:r w:rsidRPr="00CE49AD">
        <w:rPr>
          <w:rFonts w:cstheme="minorHAnsi"/>
          <w:i/>
          <w:iCs/>
        </w:rPr>
        <w:t>“It’s simply not right that children growing up with two or more siblings are so much more likely to be living in poverty. The majority of families receiving Universal Credit are in work, and many are struggling for reasons beyond their control - such as a family break-up, the death of a partner, or someone losing a job amid the cost-of-living crisis.  </w:t>
      </w:r>
    </w:p>
    <w:p w14:paraId="14E0B5B0" w14:textId="77777777" w:rsidR="00CE49AD" w:rsidRPr="00CE49AD" w:rsidRDefault="00CE49AD" w:rsidP="00CE49AD">
      <w:pPr>
        <w:spacing w:after="0" w:line="240" w:lineRule="auto"/>
        <w:textAlignment w:val="baseline"/>
        <w:rPr>
          <w:rFonts w:cstheme="minorHAnsi"/>
          <w:i/>
          <w:iCs/>
        </w:rPr>
      </w:pPr>
      <w:r w:rsidRPr="00CE49AD">
        <w:rPr>
          <w:rFonts w:cstheme="minorHAnsi"/>
          <w:i/>
          <w:iCs/>
        </w:rPr>
        <w:t> </w:t>
      </w:r>
    </w:p>
    <w:p w14:paraId="0BA6DCCF" w14:textId="77777777" w:rsidR="00CE49AD" w:rsidRPr="00CE49AD" w:rsidRDefault="00CE49AD" w:rsidP="00CE49AD">
      <w:pPr>
        <w:spacing w:after="0" w:line="240" w:lineRule="auto"/>
        <w:textAlignment w:val="baseline"/>
        <w:rPr>
          <w:rFonts w:cstheme="minorHAnsi"/>
          <w:i/>
          <w:iCs/>
        </w:rPr>
      </w:pPr>
      <w:r w:rsidRPr="00CE49AD">
        <w:rPr>
          <w:rFonts w:cstheme="minorHAnsi"/>
          <w:i/>
          <w:iCs/>
        </w:rPr>
        <w:t>“The unfair two-child limit on benefits is one of the biggest policy drivers of child poverty. If political parties are serious about levelling-up they need to urgently commit to ending the policy. This needs to be included in the manifestos of all political parties ahead of the forthcoming election to help tackle child poverty in the UK.” </w:t>
      </w:r>
    </w:p>
    <w:p w14:paraId="1CAA76DE" w14:textId="77777777" w:rsidR="00B76DD9" w:rsidRDefault="00B76DD9" w:rsidP="007C3345">
      <w:pPr>
        <w:autoSpaceDE w:val="0"/>
        <w:autoSpaceDN w:val="0"/>
        <w:adjustRightInd w:val="0"/>
        <w:spacing w:after="0" w:line="240" w:lineRule="auto"/>
        <w:rPr>
          <w:rFonts w:cstheme="minorHAnsi"/>
        </w:rPr>
      </w:pPr>
    </w:p>
    <w:p w14:paraId="365D8F33" w14:textId="10A5F2FA" w:rsidR="00B76DD9" w:rsidRDefault="0076210E" w:rsidP="007C3345">
      <w:pPr>
        <w:autoSpaceDE w:val="0"/>
        <w:autoSpaceDN w:val="0"/>
        <w:adjustRightInd w:val="0"/>
        <w:spacing w:after="0" w:line="240" w:lineRule="auto"/>
        <w:rPr>
          <w:rFonts w:cstheme="minorHAnsi"/>
        </w:rPr>
      </w:pPr>
      <w:r>
        <w:rPr>
          <w:rFonts w:cstheme="minorHAnsi"/>
        </w:rPr>
        <w:t>This data also reve</w:t>
      </w:r>
      <w:r w:rsidR="0009670A">
        <w:rPr>
          <w:rFonts w:cstheme="minorHAnsi"/>
        </w:rPr>
        <w:t>a</w:t>
      </w:r>
      <w:r>
        <w:rPr>
          <w:rFonts w:cstheme="minorHAnsi"/>
        </w:rPr>
        <w:t xml:space="preserve">ls that children living in the North of England are </w:t>
      </w:r>
      <w:r w:rsidR="00C04CD4">
        <w:rPr>
          <w:rFonts w:cstheme="minorHAnsi"/>
        </w:rPr>
        <w:t xml:space="preserve">more likely to be living in families impacted by this unfair ‘sibling tax’. </w:t>
      </w:r>
      <w:r w:rsidR="00783AEB">
        <w:rPr>
          <w:rFonts w:cstheme="minorHAnsi"/>
        </w:rPr>
        <w:t>After the West Midlands</w:t>
      </w:r>
      <w:r w:rsidR="00AC1C53">
        <w:rPr>
          <w:rFonts w:cstheme="minorHAnsi"/>
        </w:rPr>
        <w:t xml:space="preserve"> at </w:t>
      </w:r>
      <w:r w:rsidR="005C009A">
        <w:rPr>
          <w:rFonts w:cstheme="minorHAnsi"/>
        </w:rPr>
        <w:t>14%</w:t>
      </w:r>
      <w:r w:rsidR="00783AEB">
        <w:rPr>
          <w:rFonts w:cstheme="minorHAnsi"/>
        </w:rPr>
        <w:t>, the North West</w:t>
      </w:r>
      <w:r w:rsidR="00643AA3">
        <w:rPr>
          <w:rFonts w:cstheme="minorHAnsi"/>
        </w:rPr>
        <w:t xml:space="preserve"> and </w:t>
      </w:r>
      <w:r w:rsidR="00143366">
        <w:rPr>
          <w:rFonts w:cstheme="minorHAnsi"/>
        </w:rPr>
        <w:t>Yorkshire</w:t>
      </w:r>
      <w:r w:rsidR="00643AA3">
        <w:rPr>
          <w:rFonts w:cstheme="minorHAnsi"/>
        </w:rPr>
        <w:t xml:space="preserve"> and H</w:t>
      </w:r>
      <w:r w:rsidR="00143366">
        <w:rPr>
          <w:rFonts w:cstheme="minorHAnsi"/>
        </w:rPr>
        <w:t>umber</w:t>
      </w:r>
      <w:r w:rsidR="00783AEB">
        <w:rPr>
          <w:rFonts w:cstheme="minorHAnsi"/>
        </w:rPr>
        <w:t xml:space="preserve"> </w:t>
      </w:r>
      <w:r w:rsidR="00143366">
        <w:rPr>
          <w:rFonts w:cstheme="minorHAnsi"/>
        </w:rPr>
        <w:t>are</w:t>
      </w:r>
      <w:r w:rsidR="00783AEB">
        <w:rPr>
          <w:rFonts w:cstheme="minorHAnsi"/>
        </w:rPr>
        <w:t xml:space="preserve"> the</w:t>
      </w:r>
      <w:r w:rsidR="00143366">
        <w:rPr>
          <w:rFonts w:cstheme="minorHAnsi"/>
        </w:rPr>
        <w:t xml:space="preserve"> joint</w:t>
      </w:r>
      <w:r w:rsidR="00783AEB">
        <w:rPr>
          <w:rFonts w:cstheme="minorHAnsi"/>
        </w:rPr>
        <w:t xml:space="preserve"> second hardest hit region</w:t>
      </w:r>
      <w:r w:rsidR="00143366">
        <w:rPr>
          <w:rFonts w:cstheme="minorHAnsi"/>
        </w:rPr>
        <w:t>s</w:t>
      </w:r>
      <w:r w:rsidR="00783AEB">
        <w:rPr>
          <w:rFonts w:cstheme="minorHAnsi"/>
        </w:rPr>
        <w:t xml:space="preserve"> with </w:t>
      </w:r>
      <w:r w:rsidR="00643AA3">
        <w:rPr>
          <w:rFonts w:cstheme="minorHAnsi"/>
        </w:rPr>
        <w:t xml:space="preserve">13% of children impacted by this policy. This is followed by </w:t>
      </w:r>
      <w:r w:rsidR="001E2A44">
        <w:rPr>
          <w:rFonts w:cstheme="minorHAnsi"/>
        </w:rPr>
        <w:t xml:space="preserve">the North East at 12%. </w:t>
      </w:r>
      <w:r w:rsidR="00DE326A">
        <w:rPr>
          <w:rFonts w:cstheme="minorHAnsi"/>
        </w:rPr>
        <w:t>In contrast</w:t>
      </w:r>
      <w:r w:rsidR="00990DA5">
        <w:rPr>
          <w:rFonts w:cstheme="minorHAnsi"/>
        </w:rPr>
        <w:t>,</w:t>
      </w:r>
      <w:r w:rsidR="00DE326A">
        <w:rPr>
          <w:rFonts w:cstheme="minorHAnsi"/>
        </w:rPr>
        <w:t xml:space="preserve"> the South</w:t>
      </w:r>
      <w:r w:rsidR="00594972">
        <w:rPr>
          <w:rFonts w:cstheme="minorHAnsi"/>
        </w:rPr>
        <w:t xml:space="preserve"> of England sees the lowest figures with 8% of children impacted in the South</w:t>
      </w:r>
      <w:r w:rsidR="00DE326A">
        <w:rPr>
          <w:rFonts w:cstheme="minorHAnsi"/>
        </w:rPr>
        <w:t xml:space="preserve"> East</w:t>
      </w:r>
      <w:r w:rsidR="00594972">
        <w:rPr>
          <w:rFonts w:cstheme="minorHAnsi"/>
        </w:rPr>
        <w:t>.</w:t>
      </w:r>
    </w:p>
    <w:p w14:paraId="4122FF8F" w14:textId="77777777" w:rsidR="00330302" w:rsidRPr="007C3345" w:rsidRDefault="00330302" w:rsidP="007C3345">
      <w:pPr>
        <w:autoSpaceDE w:val="0"/>
        <w:autoSpaceDN w:val="0"/>
        <w:adjustRightInd w:val="0"/>
        <w:spacing w:after="0" w:line="240" w:lineRule="auto"/>
        <w:rPr>
          <w:rFonts w:cstheme="minorHAnsi"/>
        </w:rPr>
      </w:pPr>
    </w:p>
    <w:p w14:paraId="752F6820" w14:textId="23CA1175" w:rsidR="00FD7D90" w:rsidRDefault="00330302" w:rsidP="00FD7D90">
      <w:pPr>
        <w:autoSpaceDE w:val="0"/>
        <w:autoSpaceDN w:val="0"/>
        <w:adjustRightInd w:val="0"/>
        <w:spacing w:after="0" w:line="240" w:lineRule="auto"/>
      </w:pPr>
      <w:r w:rsidRPr="007C3345">
        <w:rPr>
          <w:rFonts w:cstheme="minorHAnsi"/>
        </w:rPr>
        <w:t>The two-child limit affects families entitled to benefits who have had a third or subsequent child after 6 April 2017. These parents are denied</w:t>
      </w:r>
      <w:r w:rsidR="00F60D99">
        <w:rPr>
          <w:rFonts w:cstheme="minorHAnsi"/>
        </w:rPr>
        <w:t xml:space="preserve"> up to</w:t>
      </w:r>
      <w:r w:rsidRPr="007C3345">
        <w:rPr>
          <w:rFonts w:cstheme="minorHAnsi"/>
        </w:rPr>
        <w:t xml:space="preserve"> £3,235 per year</w:t>
      </w:r>
      <w:r w:rsidR="00653491">
        <w:rPr>
          <w:rStyle w:val="FootnoteReference"/>
          <w:rFonts w:cstheme="minorHAnsi"/>
        </w:rPr>
        <w:footnoteReference w:id="1"/>
      </w:r>
      <w:r w:rsidRPr="007C3345">
        <w:rPr>
          <w:rFonts w:cstheme="minorHAnsi"/>
        </w:rPr>
        <w:t xml:space="preserve"> per child compared with families who have a third or subsequent child born before that date. </w:t>
      </w:r>
      <w:r w:rsidR="00FD7D90">
        <w:t>The majority (58%) of families affected by the policy are already in work</w:t>
      </w:r>
      <w:r w:rsidR="00FD7D90">
        <w:rPr>
          <w:rStyle w:val="FootnoteReference"/>
        </w:rPr>
        <w:footnoteReference w:id="2"/>
      </w:r>
      <w:r w:rsidR="00FD7D90">
        <w:t>.</w:t>
      </w:r>
    </w:p>
    <w:p w14:paraId="43715E59" w14:textId="77777777" w:rsidR="00CE49AD" w:rsidRDefault="00CE49AD" w:rsidP="00FD7D90">
      <w:pPr>
        <w:autoSpaceDE w:val="0"/>
        <w:autoSpaceDN w:val="0"/>
        <w:adjustRightInd w:val="0"/>
        <w:spacing w:after="0" w:line="240" w:lineRule="auto"/>
      </w:pPr>
    </w:p>
    <w:p w14:paraId="43CCB24E" w14:textId="77777777" w:rsidR="00FD7D90" w:rsidRDefault="00FD7D90" w:rsidP="00FD7D90">
      <w:pPr>
        <w:autoSpaceDE w:val="0"/>
        <w:autoSpaceDN w:val="0"/>
        <w:adjustRightInd w:val="0"/>
        <w:spacing w:after="0" w:line="240" w:lineRule="auto"/>
      </w:pPr>
      <w:r>
        <w:t>Across the UK larger families are much more likely to experience poverty. The poverty rate for children in families with three or more children is 42%, compared with 23% and 22% among children in families with one or two children</w:t>
      </w:r>
      <w:r>
        <w:rPr>
          <w:rStyle w:val="FootnoteReference"/>
        </w:rPr>
        <w:footnoteReference w:id="3"/>
      </w:r>
      <w:r>
        <w:t>.</w:t>
      </w:r>
    </w:p>
    <w:p w14:paraId="04703799" w14:textId="77777777" w:rsidR="00FC0CA5" w:rsidRDefault="00FC0CA5" w:rsidP="007C3345">
      <w:pPr>
        <w:autoSpaceDE w:val="0"/>
        <w:autoSpaceDN w:val="0"/>
        <w:adjustRightInd w:val="0"/>
        <w:spacing w:after="0" w:line="240" w:lineRule="auto"/>
        <w:rPr>
          <w:rFonts w:cstheme="minorHAnsi"/>
        </w:rPr>
      </w:pPr>
    </w:p>
    <w:p w14:paraId="1D7A6A2F" w14:textId="42814B37" w:rsidR="00FC0CA5" w:rsidRDefault="00D50921" w:rsidP="007C3345">
      <w:pPr>
        <w:autoSpaceDE w:val="0"/>
        <w:autoSpaceDN w:val="0"/>
        <w:adjustRightInd w:val="0"/>
        <w:spacing w:after="0" w:line="240" w:lineRule="auto"/>
        <w:rPr>
          <w:rFonts w:cstheme="minorHAnsi"/>
        </w:rPr>
      </w:pPr>
      <w:r>
        <w:t>Many families could have planned to support more than two children, but for many reasons including; a family break up, death of a partner, losing a job and the cost-of-living crisis – are no longer able to meet the financial requirements of providing for their family.</w:t>
      </w:r>
      <w:r w:rsidR="00AC4F15">
        <w:t xml:space="preserve"> </w:t>
      </w:r>
    </w:p>
    <w:p w14:paraId="00F918AB" w14:textId="77777777" w:rsidR="006B0A32" w:rsidRDefault="006B0A32" w:rsidP="007C3345">
      <w:pPr>
        <w:autoSpaceDE w:val="0"/>
        <w:autoSpaceDN w:val="0"/>
        <w:adjustRightInd w:val="0"/>
        <w:spacing w:after="0" w:line="240" w:lineRule="auto"/>
      </w:pPr>
    </w:p>
    <w:p w14:paraId="19EC487E" w14:textId="2F314DA4" w:rsidR="00330302" w:rsidRDefault="00330302" w:rsidP="007C3345">
      <w:pPr>
        <w:autoSpaceDE w:val="0"/>
        <w:autoSpaceDN w:val="0"/>
        <w:adjustRightInd w:val="0"/>
        <w:spacing w:after="0" w:line="240" w:lineRule="auto"/>
        <w:rPr>
          <w:rFonts w:cstheme="minorHAnsi"/>
        </w:rPr>
      </w:pPr>
      <w:r w:rsidRPr="007C3345">
        <w:rPr>
          <w:rFonts w:cstheme="minorHAnsi"/>
        </w:rPr>
        <w:t xml:space="preserve">Research suggests that scrapping the two-child limit is one of the most cost-effective ways of addressing child poverty. Ending the policy would lift 250,000 children out of poverty at a </w:t>
      </w:r>
      <w:r w:rsidRPr="00315220">
        <w:rPr>
          <w:rFonts w:cstheme="minorHAnsi"/>
        </w:rPr>
        <w:t>cost of £1.3bn</w:t>
      </w:r>
      <w:r w:rsidR="005C0FF7">
        <w:rPr>
          <w:rStyle w:val="FootnoteReference"/>
          <w:rFonts w:cstheme="minorHAnsi"/>
        </w:rPr>
        <w:footnoteReference w:id="4"/>
      </w:r>
      <w:r w:rsidR="00082F7D" w:rsidRPr="00315220">
        <w:rPr>
          <w:rFonts w:cstheme="minorHAnsi"/>
        </w:rPr>
        <w:t>.</w:t>
      </w:r>
    </w:p>
    <w:p w14:paraId="55D22636" w14:textId="77777777" w:rsidR="00E06256" w:rsidRDefault="00E06256" w:rsidP="007C3345">
      <w:pPr>
        <w:autoSpaceDE w:val="0"/>
        <w:autoSpaceDN w:val="0"/>
        <w:adjustRightInd w:val="0"/>
        <w:spacing w:after="0" w:line="240" w:lineRule="auto"/>
        <w:rPr>
          <w:rFonts w:cstheme="minorHAnsi"/>
        </w:rPr>
      </w:pPr>
    </w:p>
    <w:p w14:paraId="71AA24DC" w14:textId="1F4242F1" w:rsidR="00E06256" w:rsidRPr="007C3345" w:rsidRDefault="00E06256" w:rsidP="007C3345">
      <w:pPr>
        <w:autoSpaceDE w:val="0"/>
        <w:autoSpaceDN w:val="0"/>
        <w:adjustRightInd w:val="0"/>
        <w:spacing w:after="0" w:line="240" w:lineRule="auto"/>
        <w:rPr>
          <w:rFonts w:cstheme="minorHAnsi"/>
        </w:rPr>
      </w:pPr>
      <w:r>
        <w:rPr>
          <w:rFonts w:cstheme="minorHAnsi"/>
        </w:rPr>
        <w:t xml:space="preserve">The End Child Poverty Coalition is calling </w:t>
      </w:r>
      <w:r w:rsidR="00CE49AD">
        <w:rPr>
          <w:rFonts w:cstheme="minorHAnsi"/>
        </w:rPr>
        <w:t xml:space="preserve">on East of England </w:t>
      </w:r>
      <w:r>
        <w:rPr>
          <w:rFonts w:cstheme="minorHAnsi"/>
        </w:rPr>
        <w:t>MPs to highlight the shocking numbers of children impacted by this policy, in parliament – and is calling for all political parties t</w:t>
      </w:r>
      <w:r w:rsidR="007B2119">
        <w:rPr>
          <w:rFonts w:cstheme="minorHAnsi"/>
        </w:rPr>
        <w:t>o</w:t>
      </w:r>
      <w:r>
        <w:rPr>
          <w:rFonts w:cstheme="minorHAnsi"/>
        </w:rPr>
        <w:t xml:space="preserve"> commit to scrapping this unfair ‘sibling tax’.</w:t>
      </w:r>
    </w:p>
    <w:p w14:paraId="1B5034E3" w14:textId="77777777" w:rsidR="00935CF8" w:rsidRDefault="00935CF8" w:rsidP="0047365D">
      <w:pPr>
        <w:spacing w:after="0" w:line="240" w:lineRule="auto"/>
        <w:textAlignment w:val="baseline"/>
        <w:rPr>
          <w:rFonts w:cstheme="minorHAnsi"/>
        </w:rPr>
      </w:pPr>
    </w:p>
    <w:p w14:paraId="5E2084B0" w14:textId="72024033" w:rsidR="00935CF8" w:rsidRPr="002255B7" w:rsidRDefault="00950966" w:rsidP="0047365D">
      <w:pPr>
        <w:spacing w:after="0" w:line="240" w:lineRule="auto"/>
        <w:textAlignment w:val="baseline"/>
        <w:rPr>
          <w:rFonts w:cstheme="minorHAnsi"/>
          <w:b/>
          <w:bCs/>
          <w:u w:val="single"/>
        </w:rPr>
      </w:pPr>
      <w:r>
        <w:rPr>
          <w:rFonts w:cstheme="minorHAnsi"/>
          <w:b/>
          <w:bCs/>
          <w:u w:val="single"/>
        </w:rPr>
        <w:t xml:space="preserve">Data for the </w:t>
      </w:r>
      <w:r w:rsidR="00CE49AD">
        <w:rPr>
          <w:rFonts w:cstheme="minorHAnsi"/>
          <w:b/>
          <w:bCs/>
          <w:u w:val="single"/>
        </w:rPr>
        <w:t>East of England</w:t>
      </w:r>
    </w:p>
    <w:p w14:paraId="60F8BB95" w14:textId="77777777" w:rsidR="00935CF8" w:rsidRDefault="00935CF8" w:rsidP="0047365D">
      <w:pPr>
        <w:spacing w:after="0" w:line="240" w:lineRule="auto"/>
        <w:textAlignment w:val="baseline"/>
        <w:rPr>
          <w:rFonts w:cstheme="minorHAnsi"/>
          <w:b/>
          <w:bCs/>
        </w:rPr>
      </w:pPr>
    </w:p>
    <w:p w14:paraId="7DEF3A80" w14:textId="33B6D0E1" w:rsidR="00935CF8" w:rsidRDefault="00935CF8" w:rsidP="0047365D">
      <w:pPr>
        <w:spacing w:after="0" w:line="240" w:lineRule="auto"/>
        <w:textAlignment w:val="baseline"/>
        <w:rPr>
          <w:rFonts w:cstheme="minorHAnsi"/>
          <w:b/>
          <w:bCs/>
        </w:rPr>
      </w:pPr>
      <w:r>
        <w:rPr>
          <w:rFonts w:cstheme="minorHAnsi"/>
          <w:b/>
          <w:bCs/>
        </w:rPr>
        <w:lastRenderedPageBreak/>
        <w:t>The 20 Westminster Constituencies</w:t>
      </w:r>
      <w:r w:rsidR="002255B7">
        <w:rPr>
          <w:rFonts w:cstheme="minorHAnsi"/>
          <w:b/>
          <w:bCs/>
        </w:rPr>
        <w:t xml:space="preserve"> in the </w:t>
      </w:r>
      <w:r w:rsidR="003A6C2D">
        <w:rPr>
          <w:rFonts w:cstheme="minorHAnsi"/>
          <w:b/>
          <w:bCs/>
        </w:rPr>
        <w:t>East of England</w:t>
      </w:r>
      <w:r>
        <w:rPr>
          <w:rFonts w:cstheme="minorHAnsi"/>
          <w:b/>
          <w:bCs/>
        </w:rPr>
        <w:t xml:space="preserve"> with the highest proportion of children impacted by the two-child limit</w:t>
      </w:r>
    </w:p>
    <w:p w14:paraId="6E33C93E" w14:textId="77777777" w:rsidR="00935CF8" w:rsidRDefault="00935CF8" w:rsidP="0047365D">
      <w:pPr>
        <w:spacing w:after="0" w:line="240" w:lineRule="auto"/>
        <w:textAlignment w:val="baseline"/>
        <w:rPr>
          <w:rFonts w:cstheme="minorHAnsi"/>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32"/>
        <w:gridCol w:w="992"/>
        <w:gridCol w:w="992"/>
        <w:gridCol w:w="993"/>
        <w:gridCol w:w="992"/>
        <w:gridCol w:w="992"/>
      </w:tblGrid>
      <w:tr w:rsidR="00D76648" w:rsidRPr="00764460" w14:paraId="3A0A7903" w14:textId="77777777" w:rsidTr="00D76648">
        <w:trPr>
          <w:trHeight w:val="2592"/>
        </w:trPr>
        <w:tc>
          <w:tcPr>
            <w:tcW w:w="3681" w:type="dxa"/>
            <w:shd w:val="clear" w:color="auto" w:fill="auto"/>
            <w:noWrap/>
            <w:vAlign w:val="bottom"/>
            <w:hideMark/>
          </w:tcPr>
          <w:p w14:paraId="7E060CB3"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Gov name</w:t>
            </w:r>
          </w:p>
        </w:tc>
        <w:tc>
          <w:tcPr>
            <w:tcW w:w="1134" w:type="dxa"/>
            <w:shd w:val="clear" w:color="000000" w:fill="D6DCE4"/>
            <w:vAlign w:val="bottom"/>
            <w:hideMark/>
          </w:tcPr>
          <w:p w14:paraId="492225B7"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Total number of households affected</w:t>
            </w:r>
          </w:p>
        </w:tc>
        <w:tc>
          <w:tcPr>
            <w:tcW w:w="992" w:type="dxa"/>
            <w:shd w:val="clear" w:color="000000" w:fill="D6DCE4"/>
            <w:vAlign w:val="bottom"/>
            <w:hideMark/>
          </w:tcPr>
          <w:p w14:paraId="3E0DAC88"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Total number of Children n these families</w:t>
            </w:r>
          </w:p>
        </w:tc>
        <w:tc>
          <w:tcPr>
            <w:tcW w:w="992" w:type="dxa"/>
            <w:shd w:val="clear" w:color="000000" w:fill="FC8EA6"/>
            <w:vAlign w:val="bottom"/>
            <w:hideMark/>
          </w:tcPr>
          <w:p w14:paraId="07837601"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Total number of children living in the area</w:t>
            </w:r>
          </w:p>
        </w:tc>
        <w:tc>
          <w:tcPr>
            <w:tcW w:w="993" w:type="dxa"/>
            <w:shd w:val="clear" w:color="000000" w:fill="FC8EA6"/>
            <w:vAlign w:val="bottom"/>
            <w:hideMark/>
          </w:tcPr>
          <w:p w14:paraId="5952C301"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 of all children in area living in a family affected by the 2 child limit</w:t>
            </w:r>
          </w:p>
        </w:tc>
        <w:tc>
          <w:tcPr>
            <w:tcW w:w="992" w:type="dxa"/>
            <w:shd w:val="clear" w:color="000000" w:fill="D0CECE"/>
            <w:vAlign w:val="bottom"/>
            <w:hideMark/>
          </w:tcPr>
          <w:p w14:paraId="570FD182"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Number of children living in poverty</w:t>
            </w:r>
          </w:p>
        </w:tc>
        <w:tc>
          <w:tcPr>
            <w:tcW w:w="992" w:type="dxa"/>
            <w:shd w:val="clear" w:color="000000" w:fill="D0CECE"/>
            <w:vAlign w:val="bottom"/>
            <w:hideMark/>
          </w:tcPr>
          <w:p w14:paraId="14E54165" w14:textId="77777777" w:rsidR="00D76648" w:rsidRPr="00764460" w:rsidRDefault="00D76648" w:rsidP="00764460">
            <w:pPr>
              <w:spacing w:after="0" w:line="240" w:lineRule="auto"/>
              <w:rPr>
                <w:rFonts w:ascii="Calibri Light" w:eastAsia="Times New Roman" w:hAnsi="Calibri Light" w:cs="Calibri Light"/>
                <w:b/>
                <w:bCs/>
                <w:color w:val="000000"/>
                <w:lang w:eastAsia="en-GB"/>
              </w:rPr>
            </w:pPr>
            <w:r w:rsidRPr="00764460">
              <w:rPr>
                <w:rFonts w:ascii="Calibri Light" w:eastAsia="Times New Roman" w:hAnsi="Calibri Light" w:cs="Calibri Light"/>
                <w:b/>
                <w:bCs/>
                <w:color w:val="000000"/>
                <w:lang w:eastAsia="en-GB"/>
              </w:rPr>
              <w:t>% of children living in poverty</w:t>
            </w:r>
          </w:p>
        </w:tc>
      </w:tr>
      <w:tr w:rsidR="00D76648" w:rsidRPr="00764460" w14:paraId="1D77EB92" w14:textId="77777777" w:rsidTr="00D76648">
        <w:trPr>
          <w:trHeight w:val="288"/>
        </w:trPr>
        <w:tc>
          <w:tcPr>
            <w:tcW w:w="3681" w:type="dxa"/>
            <w:shd w:val="clear" w:color="auto" w:fill="auto"/>
            <w:noWrap/>
            <w:vAlign w:val="bottom"/>
            <w:hideMark/>
          </w:tcPr>
          <w:p w14:paraId="3ED14035"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Peterborough</w:t>
            </w:r>
          </w:p>
        </w:tc>
        <w:tc>
          <w:tcPr>
            <w:tcW w:w="1134" w:type="dxa"/>
            <w:shd w:val="clear" w:color="000000" w:fill="D6DCE4"/>
            <w:noWrap/>
            <w:vAlign w:val="bottom"/>
            <w:hideMark/>
          </w:tcPr>
          <w:p w14:paraId="7C98FC1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1620</w:t>
            </w:r>
          </w:p>
        </w:tc>
        <w:tc>
          <w:tcPr>
            <w:tcW w:w="992" w:type="dxa"/>
            <w:shd w:val="clear" w:color="000000" w:fill="D6DCE4"/>
            <w:noWrap/>
            <w:vAlign w:val="bottom"/>
            <w:hideMark/>
          </w:tcPr>
          <w:p w14:paraId="140C834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5830</w:t>
            </w:r>
          </w:p>
        </w:tc>
        <w:tc>
          <w:tcPr>
            <w:tcW w:w="992" w:type="dxa"/>
            <w:shd w:val="clear" w:color="000000" w:fill="FC8EA6"/>
            <w:noWrap/>
            <w:vAlign w:val="bottom"/>
            <w:hideMark/>
          </w:tcPr>
          <w:p w14:paraId="07044A43"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32532</w:t>
            </w:r>
          </w:p>
        </w:tc>
        <w:tc>
          <w:tcPr>
            <w:tcW w:w="993" w:type="dxa"/>
            <w:shd w:val="clear" w:color="000000" w:fill="FC8EA6"/>
            <w:noWrap/>
            <w:vAlign w:val="bottom"/>
            <w:hideMark/>
          </w:tcPr>
          <w:p w14:paraId="4AA1974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18%</w:t>
            </w:r>
          </w:p>
        </w:tc>
        <w:tc>
          <w:tcPr>
            <w:tcW w:w="992" w:type="dxa"/>
            <w:shd w:val="clear" w:color="000000" w:fill="D0CECE"/>
            <w:noWrap/>
            <w:vAlign w:val="bottom"/>
            <w:hideMark/>
          </w:tcPr>
          <w:p w14:paraId="3435355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13852</w:t>
            </w:r>
          </w:p>
        </w:tc>
        <w:tc>
          <w:tcPr>
            <w:tcW w:w="992" w:type="dxa"/>
            <w:shd w:val="clear" w:color="000000" w:fill="D0CECE"/>
            <w:noWrap/>
            <w:vAlign w:val="bottom"/>
            <w:hideMark/>
          </w:tcPr>
          <w:p w14:paraId="784C2D6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42.6%</w:t>
            </w:r>
          </w:p>
        </w:tc>
      </w:tr>
      <w:tr w:rsidR="00D76648" w:rsidRPr="00764460" w14:paraId="2CF4D7CD" w14:textId="77777777" w:rsidTr="00D76648">
        <w:trPr>
          <w:trHeight w:val="288"/>
        </w:trPr>
        <w:tc>
          <w:tcPr>
            <w:tcW w:w="3681" w:type="dxa"/>
            <w:shd w:val="clear" w:color="auto" w:fill="auto"/>
            <w:noWrap/>
            <w:vAlign w:val="bottom"/>
            <w:hideMark/>
          </w:tcPr>
          <w:p w14:paraId="1C94F76A"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Luton North</w:t>
            </w:r>
          </w:p>
        </w:tc>
        <w:tc>
          <w:tcPr>
            <w:tcW w:w="1134" w:type="dxa"/>
            <w:shd w:val="clear" w:color="000000" w:fill="D6DCE4"/>
            <w:noWrap/>
            <w:vAlign w:val="bottom"/>
            <w:hideMark/>
          </w:tcPr>
          <w:p w14:paraId="19E459E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1330</w:t>
            </w:r>
          </w:p>
        </w:tc>
        <w:tc>
          <w:tcPr>
            <w:tcW w:w="992" w:type="dxa"/>
            <w:shd w:val="clear" w:color="000000" w:fill="D6DCE4"/>
            <w:noWrap/>
            <w:vAlign w:val="bottom"/>
            <w:hideMark/>
          </w:tcPr>
          <w:p w14:paraId="6859B5D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4890</w:t>
            </w:r>
          </w:p>
        </w:tc>
        <w:tc>
          <w:tcPr>
            <w:tcW w:w="992" w:type="dxa"/>
            <w:shd w:val="clear" w:color="000000" w:fill="FC8EA6"/>
            <w:noWrap/>
            <w:vAlign w:val="bottom"/>
            <w:hideMark/>
          </w:tcPr>
          <w:p w14:paraId="4F14F8A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28959</w:t>
            </w:r>
          </w:p>
        </w:tc>
        <w:tc>
          <w:tcPr>
            <w:tcW w:w="993" w:type="dxa"/>
            <w:shd w:val="clear" w:color="000000" w:fill="FC8EA6"/>
            <w:noWrap/>
            <w:vAlign w:val="bottom"/>
            <w:hideMark/>
          </w:tcPr>
          <w:p w14:paraId="7293ED5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17%</w:t>
            </w:r>
          </w:p>
        </w:tc>
        <w:tc>
          <w:tcPr>
            <w:tcW w:w="992" w:type="dxa"/>
            <w:shd w:val="clear" w:color="000000" w:fill="D0CECE"/>
            <w:noWrap/>
            <w:vAlign w:val="bottom"/>
            <w:hideMark/>
          </w:tcPr>
          <w:p w14:paraId="3005182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11839</w:t>
            </w:r>
          </w:p>
        </w:tc>
        <w:tc>
          <w:tcPr>
            <w:tcW w:w="992" w:type="dxa"/>
            <w:shd w:val="clear" w:color="000000" w:fill="D0CECE"/>
            <w:noWrap/>
            <w:vAlign w:val="bottom"/>
            <w:hideMark/>
          </w:tcPr>
          <w:p w14:paraId="4E7D034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40.9%</w:t>
            </w:r>
          </w:p>
        </w:tc>
      </w:tr>
      <w:tr w:rsidR="00D76648" w:rsidRPr="00764460" w14:paraId="51DC0639" w14:textId="77777777" w:rsidTr="00D76648">
        <w:trPr>
          <w:trHeight w:val="288"/>
        </w:trPr>
        <w:tc>
          <w:tcPr>
            <w:tcW w:w="3681" w:type="dxa"/>
            <w:shd w:val="clear" w:color="auto" w:fill="auto"/>
            <w:noWrap/>
            <w:vAlign w:val="bottom"/>
            <w:hideMark/>
          </w:tcPr>
          <w:p w14:paraId="48078EBE"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Clacton</w:t>
            </w:r>
          </w:p>
        </w:tc>
        <w:tc>
          <w:tcPr>
            <w:tcW w:w="1134" w:type="dxa"/>
            <w:shd w:val="clear" w:color="000000" w:fill="D6DCE4"/>
            <w:noWrap/>
            <w:vAlign w:val="bottom"/>
            <w:hideMark/>
          </w:tcPr>
          <w:p w14:paraId="64FBDC7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720</w:t>
            </w:r>
          </w:p>
        </w:tc>
        <w:tc>
          <w:tcPr>
            <w:tcW w:w="992" w:type="dxa"/>
            <w:shd w:val="clear" w:color="000000" w:fill="D6DCE4"/>
            <w:noWrap/>
            <w:vAlign w:val="bottom"/>
            <w:hideMark/>
          </w:tcPr>
          <w:p w14:paraId="2D46ED4C"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2640</w:t>
            </w:r>
          </w:p>
        </w:tc>
        <w:tc>
          <w:tcPr>
            <w:tcW w:w="992" w:type="dxa"/>
            <w:shd w:val="clear" w:color="000000" w:fill="FC8EA6"/>
            <w:noWrap/>
            <w:vAlign w:val="bottom"/>
            <w:hideMark/>
          </w:tcPr>
          <w:p w14:paraId="46FCBE7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15905</w:t>
            </w:r>
          </w:p>
        </w:tc>
        <w:tc>
          <w:tcPr>
            <w:tcW w:w="993" w:type="dxa"/>
            <w:shd w:val="clear" w:color="000000" w:fill="FC8EA6"/>
            <w:noWrap/>
            <w:vAlign w:val="bottom"/>
            <w:hideMark/>
          </w:tcPr>
          <w:p w14:paraId="6923863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17%</w:t>
            </w:r>
          </w:p>
        </w:tc>
        <w:tc>
          <w:tcPr>
            <w:tcW w:w="992" w:type="dxa"/>
            <w:shd w:val="clear" w:color="000000" w:fill="D0CECE"/>
            <w:noWrap/>
            <w:vAlign w:val="bottom"/>
            <w:hideMark/>
          </w:tcPr>
          <w:p w14:paraId="12E1B60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4969</w:t>
            </w:r>
          </w:p>
        </w:tc>
        <w:tc>
          <w:tcPr>
            <w:tcW w:w="992" w:type="dxa"/>
            <w:shd w:val="clear" w:color="000000" w:fill="D0CECE"/>
            <w:noWrap/>
            <w:vAlign w:val="bottom"/>
            <w:hideMark/>
          </w:tcPr>
          <w:p w14:paraId="78117C5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31.2%</w:t>
            </w:r>
          </w:p>
        </w:tc>
      </w:tr>
      <w:tr w:rsidR="00D76648" w:rsidRPr="00764460" w14:paraId="70976216" w14:textId="77777777" w:rsidTr="00D76648">
        <w:trPr>
          <w:trHeight w:val="288"/>
        </w:trPr>
        <w:tc>
          <w:tcPr>
            <w:tcW w:w="3681" w:type="dxa"/>
            <w:shd w:val="clear" w:color="auto" w:fill="auto"/>
            <w:noWrap/>
            <w:vAlign w:val="bottom"/>
            <w:hideMark/>
          </w:tcPr>
          <w:p w14:paraId="00E792DA"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Luton South</w:t>
            </w:r>
          </w:p>
        </w:tc>
        <w:tc>
          <w:tcPr>
            <w:tcW w:w="1134" w:type="dxa"/>
            <w:shd w:val="clear" w:color="000000" w:fill="D6DCE4"/>
            <w:noWrap/>
            <w:vAlign w:val="bottom"/>
            <w:hideMark/>
          </w:tcPr>
          <w:p w14:paraId="4EF95603"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1450</w:t>
            </w:r>
          </w:p>
        </w:tc>
        <w:tc>
          <w:tcPr>
            <w:tcW w:w="992" w:type="dxa"/>
            <w:shd w:val="clear" w:color="000000" w:fill="D6DCE4"/>
            <w:noWrap/>
            <w:vAlign w:val="bottom"/>
            <w:hideMark/>
          </w:tcPr>
          <w:p w14:paraId="4E65A05C"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5160</w:t>
            </w:r>
          </w:p>
        </w:tc>
        <w:tc>
          <w:tcPr>
            <w:tcW w:w="992" w:type="dxa"/>
            <w:shd w:val="clear" w:color="000000" w:fill="FC8EA6"/>
            <w:noWrap/>
            <w:vAlign w:val="bottom"/>
            <w:hideMark/>
          </w:tcPr>
          <w:p w14:paraId="5D1470A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32921</w:t>
            </w:r>
          </w:p>
        </w:tc>
        <w:tc>
          <w:tcPr>
            <w:tcW w:w="993" w:type="dxa"/>
            <w:shd w:val="clear" w:color="000000" w:fill="FC8EA6"/>
            <w:noWrap/>
            <w:vAlign w:val="bottom"/>
            <w:hideMark/>
          </w:tcPr>
          <w:p w14:paraId="7433C58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16%</w:t>
            </w:r>
          </w:p>
        </w:tc>
        <w:tc>
          <w:tcPr>
            <w:tcW w:w="992" w:type="dxa"/>
            <w:shd w:val="clear" w:color="000000" w:fill="D0CECE"/>
            <w:noWrap/>
            <w:vAlign w:val="bottom"/>
            <w:hideMark/>
          </w:tcPr>
          <w:p w14:paraId="012D079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13829</w:t>
            </w:r>
          </w:p>
        </w:tc>
        <w:tc>
          <w:tcPr>
            <w:tcW w:w="992" w:type="dxa"/>
            <w:shd w:val="clear" w:color="000000" w:fill="D0CECE"/>
            <w:noWrap/>
            <w:vAlign w:val="bottom"/>
            <w:hideMark/>
          </w:tcPr>
          <w:p w14:paraId="3787D23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42.0%</w:t>
            </w:r>
          </w:p>
        </w:tc>
      </w:tr>
      <w:tr w:rsidR="00D76648" w:rsidRPr="00764460" w14:paraId="147811A2" w14:textId="77777777" w:rsidTr="00D76648">
        <w:trPr>
          <w:trHeight w:val="288"/>
        </w:trPr>
        <w:tc>
          <w:tcPr>
            <w:tcW w:w="3681" w:type="dxa"/>
            <w:shd w:val="clear" w:color="auto" w:fill="auto"/>
            <w:noWrap/>
            <w:vAlign w:val="bottom"/>
            <w:hideMark/>
          </w:tcPr>
          <w:p w14:paraId="7A9AEBD0"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Great Yarmouth</w:t>
            </w:r>
          </w:p>
        </w:tc>
        <w:tc>
          <w:tcPr>
            <w:tcW w:w="1134" w:type="dxa"/>
            <w:shd w:val="clear" w:color="000000" w:fill="D6DCE4"/>
            <w:noWrap/>
            <w:vAlign w:val="bottom"/>
            <w:hideMark/>
          </w:tcPr>
          <w:p w14:paraId="2455744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820</w:t>
            </w:r>
          </w:p>
        </w:tc>
        <w:tc>
          <w:tcPr>
            <w:tcW w:w="992" w:type="dxa"/>
            <w:shd w:val="clear" w:color="000000" w:fill="D6DCE4"/>
            <w:noWrap/>
            <w:vAlign w:val="bottom"/>
            <w:hideMark/>
          </w:tcPr>
          <w:p w14:paraId="7D5AF9B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2970</w:t>
            </w:r>
          </w:p>
        </w:tc>
        <w:tc>
          <w:tcPr>
            <w:tcW w:w="992" w:type="dxa"/>
            <w:shd w:val="clear" w:color="000000" w:fill="FC8EA6"/>
            <w:noWrap/>
            <w:vAlign w:val="bottom"/>
            <w:hideMark/>
          </w:tcPr>
          <w:p w14:paraId="00A67EA5"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20170</w:t>
            </w:r>
          </w:p>
        </w:tc>
        <w:tc>
          <w:tcPr>
            <w:tcW w:w="993" w:type="dxa"/>
            <w:shd w:val="clear" w:color="000000" w:fill="FC8EA6"/>
            <w:noWrap/>
            <w:vAlign w:val="bottom"/>
            <w:hideMark/>
          </w:tcPr>
          <w:p w14:paraId="0E5521F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15%</w:t>
            </w:r>
          </w:p>
        </w:tc>
        <w:tc>
          <w:tcPr>
            <w:tcW w:w="992" w:type="dxa"/>
            <w:shd w:val="clear" w:color="000000" w:fill="D0CECE"/>
            <w:noWrap/>
            <w:vAlign w:val="bottom"/>
            <w:hideMark/>
          </w:tcPr>
          <w:p w14:paraId="73049FA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6329</w:t>
            </w:r>
          </w:p>
        </w:tc>
        <w:tc>
          <w:tcPr>
            <w:tcW w:w="992" w:type="dxa"/>
            <w:shd w:val="clear" w:color="000000" w:fill="D0CECE"/>
            <w:noWrap/>
            <w:vAlign w:val="bottom"/>
            <w:hideMark/>
          </w:tcPr>
          <w:p w14:paraId="136E95D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31.4%</w:t>
            </w:r>
          </w:p>
        </w:tc>
      </w:tr>
      <w:tr w:rsidR="00D76648" w:rsidRPr="00764460" w14:paraId="695F64E8" w14:textId="77777777" w:rsidTr="00D76648">
        <w:trPr>
          <w:trHeight w:val="288"/>
        </w:trPr>
        <w:tc>
          <w:tcPr>
            <w:tcW w:w="3681" w:type="dxa"/>
            <w:shd w:val="clear" w:color="auto" w:fill="auto"/>
            <w:noWrap/>
            <w:vAlign w:val="bottom"/>
            <w:hideMark/>
          </w:tcPr>
          <w:p w14:paraId="5D493F3A"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Rochford and Southend East</w:t>
            </w:r>
          </w:p>
        </w:tc>
        <w:tc>
          <w:tcPr>
            <w:tcW w:w="1134" w:type="dxa"/>
            <w:shd w:val="clear" w:color="000000" w:fill="D6DCE4"/>
            <w:noWrap/>
            <w:vAlign w:val="bottom"/>
            <w:hideMark/>
          </w:tcPr>
          <w:p w14:paraId="5E0B89E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890</w:t>
            </w:r>
          </w:p>
        </w:tc>
        <w:tc>
          <w:tcPr>
            <w:tcW w:w="992" w:type="dxa"/>
            <w:shd w:val="clear" w:color="000000" w:fill="D6DCE4"/>
            <w:noWrap/>
            <w:vAlign w:val="bottom"/>
            <w:hideMark/>
          </w:tcPr>
          <w:p w14:paraId="7BB764F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3170</w:t>
            </w:r>
          </w:p>
        </w:tc>
        <w:tc>
          <w:tcPr>
            <w:tcW w:w="992" w:type="dxa"/>
            <w:shd w:val="clear" w:color="000000" w:fill="FC8EA6"/>
            <w:noWrap/>
            <w:vAlign w:val="bottom"/>
            <w:hideMark/>
          </w:tcPr>
          <w:p w14:paraId="6ECC950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23868</w:t>
            </w:r>
          </w:p>
        </w:tc>
        <w:tc>
          <w:tcPr>
            <w:tcW w:w="993" w:type="dxa"/>
            <w:shd w:val="clear" w:color="000000" w:fill="FC8EA6"/>
            <w:noWrap/>
            <w:vAlign w:val="bottom"/>
            <w:hideMark/>
          </w:tcPr>
          <w:p w14:paraId="397F4CCC"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w:t>
            </w:r>
          </w:p>
        </w:tc>
        <w:tc>
          <w:tcPr>
            <w:tcW w:w="992" w:type="dxa"/>
            <w:shd w:val="clear" w:color="000000" w:fill="D0CECE"/>
            <w:noWrap/>
            <w:vAlign w:val="bottom"/>
            <w:hideMark/>
          </w:tcPr>
          <w:p w14:paraId="63B1FAC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6502</w:t>
            </w:r>
          </w:p>
        </w:tc>
        <w:tc>
          <w:tcPr>
            <w:tcW w:w="992" w:type="dxa"/>
            <w:shd w:val="clear" w:color="000000" w:fill="D0CECE"/>
            <w:noWrap/>
            <w:vAlign w:val="bottom"/>
            <w:hideMark/>
          </w:tcPr>
          <w:p w14:paraId="3DEDDDB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27.2%</w:t>
            </w:r>
          </w:p>
        </w:tc>
      </w:tr>
      <w:tr w:rsidR="00D76648" w:rsidRPr="00764460" w14:paraId="7EEFEAA1" w14:textId="77777777" w:rsidTr="00D76648">
        <w:trPr>
          <w:trHeight w:val="288"/>
        </w:trPr>
        <w:tc>
          <w:tcPr>
            <w:tcW w:w="3681" w:type="dxa"/>
            <w:shd w:val="clear" w:color="auto" w:fill="auto"/>
            <w:noWrap/>
            <w:vAlign w:val="bottom"/>
            <w:hideMark/>
          </w:tcPr>
          <w:p w14:paraId="0BAF17AA"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Ipswich</w:t>
            </w:r>
          </w:p>
        </w:tc>
        <w:tc>
          <w:tcPr>
            <w:tcW w:w="1134" w:type="dxa"/>
            <w:shd w:val="clear" w:color="000000" w:fill="D6DCE4"/>
            <w:noWrap/>
            <w:vAlign w:val="bottom"/>
            <w:hideMark/>
          </w:tcPr>
          <w:p w14:paraId="572B802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930</w:t>
            </w:r>
          </w:p>
        </w:tc>
        <w:tc>
          <w:tcPr>
            <w:tcW w:w="992" w:type="dxa"/>
            <w:shd w:val="clear" w:color="000000" w:fill="D6DCE4"/>
            <w:noWrap/>
            <w:vAlign w:val="bottom"/>
            <w:hideMark/>
          </w:tcPr>
          <w:p w14:paraId="3ADFC57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3330</w:t>
            </w:r>
          </w:p>
        </w:tc>
        <w:tc>
          <w:tcPr>
            <w:tcW w:w="992" w:type="dxa"/>
            <w:shd w:val="clear" w:color="000000" w:fill="FC8EA6"/>
            <w:noWrap/>
            <w:vAlign w:val="bottom"/>
            <w:hideMark/>
          </w:tcPr>
          <w:p w14:paraId="41B7EEE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25195</w:t>
            </w:r>
          </w:p>
        </w:tc>
        <w:tc>
          <w:tcPr>
            <w:tcW w:w="993" w:type="dxa"/>
            <w:shd w:val="clear" w:color="000000" w:fill="FC8EA6"/>
            <w:noWrap/>
            <w:vAlign w:val="bottom"/>
            <w:hideMark/>
          </w:tcPr>
          <w:p w14:paraId="4853CFD5"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w:t>
            </w:r>
          </w:p>
        </w:tc>
        <w:tc>
          <w:tcPr>
            <w:tcW w:w="992" w:type="dxa"/>
            <w:shd w:val="clear" w:color="000000" w:fill="D0CECE"/>
            <w:noWrap/>
            <w:vAlign w:val="bottom"/>
            <w:hideMark/>
          </w:tcPr>
          <w:p w14:paraId="5258EAA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8956</w:t>
            </w:r>
          </w:p>
        </w:tc>
        <w:tc>
          <w:tcPr>
            <w:tcW w:w="992" w:type="dxa"/>
            <w:shd w:val="clear" w:color="000000" w:fill="D0CECE"/>
            <w:noWrap/>
            <w:vAlign w:val="bottom"/>
            <w:hideMark/>
          </w:tcPr>
          <w:p w14:paraId="382F056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35.5%</w:t>
            </w:r>
          </w:p>
        </w:tc>
      </w:tr>
      <w:tr w:rsidR="00D76648" w:rsidRPr="00764460" w14:paraId="7A974A03" w14:textId="77777777" w:rsidTr="00D76648">
        <w:trPr>
          <w:trHeight w:val="288"/>
        </w:trPr>
        <w:tc>
          <w:tcPr>
            <w:tcW w:w="3681" w:type="dxa"/>
            <w:shd w:val="clear" w:color="auto" w:fill="auto"/>
            <w:noWrap/>
            <w:vAlign w:val="bottom"/>
            <w:hideMark/>
          </w:tcPr>
          <w:p w14:paraId="55091FFE"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Waveney</w:t>
            </w:r>
          </w:p>
        </w:tc>
        <w:tc>
          <w:tcPr>
            <w:tcW w:w="1134" w:type="dxa"/>
            <w:shd w:val="clear" w:color="000000" w:fill="D6DCE4"/>
            <w:noWrap/>
            <w:vAlign w:val="bottom"/>
            <w:hideMark/>
          </w:tcPr>
          <w:p w14:paraId="5A1D36B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730</w:t>
            </w:r>
          </w:p>
        </w:tc>
        <w:tc>
          <w:tcPr>
            <w:tcW w:w="992" w:type="dxa"/>
            <w:shd w:val="clear" w:color="000000" w:fill="D6DCE4"/>
            <w:noWrap/>
            <w:vAlign w:val="bottom"/>
            <w:hideMark/>
          </w:tcPr>
          <w:p w14:paraId="2DC872A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2640</w:t>
            </w:r>
          </w:p>
        </w:tc>
        <w:tc>
          <w:tcPr>
            <w:tcW w:w="992" w:type="dxa"/>
            <w:shd w:val="clear" w:color="000000" w:fill="FC8EA6"/>
            <w:noWrap/>
            <w:vAlign w:val="bottom"/>
            <w:hideMark/>
          </w:tcPr>
          <w:p w14:paraId="150CDF2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20728</w:t>
            </w:r>
          </w:p>
        </w:tc>
        <w:tc>
          <w:tcPr>
            <w:tcW w:w="993" w:type="dxa"/>
            <w:shd w:val="clear" w:color="000000" w:fill="FC8EA6"/>
            <w:noWrap/>
            <w:vAlign w:val="bottom"/>
            <w:hideMark/>
          </w:tcPr>
          <w:p w14:paraId="29D87D9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13%</w:t>
            </w:r>
          </w:p>
        </w:tc>
        <w:tc>
          <w:tcPr>
            <w:tcW w:w="992" w:type="dxa"/>
            <w:shd w:val="clear" w:color="000000" w:fill="D0CECE"/>
            <w:noWrap/>
            <w:vAlign w:val="bottom"/>
            <w:hideMark/>
          </w:tcPr>
          <w:p w14:paraId="715778E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6195</w:t>
            </w:r>
          </w:p>
        </w:tc>
        <w:tc>
          <w:tcPr>
            <w:tcW w:w="992" w:type="dxa"/>
            <w:shd w:val="clear" w:color="000000" w:fill="D0CECE"/>
            <w:noWrap/>
            <w:vAlign w:val="bottom"/>
            <w:hideMark/>
          </w:tcPr>
          <w:p w14:paraId="43C513D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29.9%</w:t>
            </w:r>
          </w:p>
        </w:tc>
      </w:tr>
      <w:tr w:rsidR="00D76648" w:rsidRPr="00764460" w14:paraId="0689CD50" w14:textId="77777777" w:rsidTr="00D76648">
        <w:trPr>
          <w:trHeight w:val="288"/>
        </w:trPr>
        <w:tc>
          <w:tcPr>
            <w:tcW w:w="3681" w:type="dxa"/>
            <w:shd w:val="clear" w:color="auto" w:fill="auto"/>
            <w:noWrap/>
            <w:vAlign w:val="bottom"/>
            <w:hideMark/>
          </w:tcPr>
          <w:p w14:paraId="18FF61A8"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South Basildon and East Thurrock</w:t>
            </w:r>
          </w:p>
        </w:tc>
        <w:tc>
          <w:tcPr>
            <w:tcW w:w="1134" w:type="dxa"/>
            <w:shd w:val="clear" w:color="000000" w:fill="D6DCE4"/>
            <w:noWrap/>
            <w:vAlign w:val="bottom"/>
            <w:hideMark/>
          </w:tcPr>
          <w:p w14:paraId="18523A95"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810</w:t>
            </w:r>
          </w:p>
        </w:tc>
        <w:tc>
          <w:tcPr>
            <w:tcW w:w="992" w:type="dxa"/>
            <w:shd w:val="clear" w:color="000000" w:fill="D6DCE4"/>
            <w:noWrap/>
            <w:vAlign w:val="bottom"/>
            <w:hideMark/>
          </w:tcPr>
          <w:p w14:paraId="259E23B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2920</w:t>
            </w:r>
          </w:p>
        </w:tc>
        <w:tc>
          <w:tcPr>
            <w:tcW w:w="992" w:type="dxa"/>
            <w:shd w:val="clear" w:color="000000" w:fill="FC8EA6"/>
            <w:noWrap/>
            <w:vAlign w:val="bottom"/>
            <w:hideMark/>
          </w:tcPr>
          <w:p w14:paraId="60A4EDD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23924</w:t>
            </w:r>
          </w:p>
        </w:tc>
        <w:tc>
          <w:tcPr>
            <w:tcW w:w="993" w:type="dxa"/>
            <w:shd w:val="clear" w:color="000000" w:fill="FC8EA6"/>
            <w:noWrap/>
            <w:vAlign w:val="bottom"/>
            <w:hideMark/>
          </w:tcPr>
          <w:p w14:paraId="32441F0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7A66260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6062</w:t>
            </w:r>
          </w:p>
        </w:tc>
        <w:tc>
          <w:tcPr>
            <w:tcW w:w="992" w:type="dxa"/>
            <w:shd w:val="clear" w:color="000000" w:fill="D0CECE"/>
            <w:noWrap/>
            <w:vAlign w:val="bottom"/>
            <w:hideMark/>
          </w:tcPr>
          <w:p w14:paraId="3BCEC5D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25.3%</w:t>
            </w:r>
          </w:p>
        </w:tc>
      </w:tr>
      <w:tr w:rsidR="00D76648" w:rsidRPr="00764460" w14:paraId="1FDD24FD" w14:textId="77777777" w:rsidTr="00D76648">
        <w:trPr>
          <w:trHeight w:val="288"/>
        </w:trPr>
        <w:tc>
          <w:tcPr>
            <w:tcW w:w="3681" w:type="dxa"/>
            <w:shd w:val="clear" w:color="auto" w:fill="auto"/>
            <w:noWrap/>
            <w:vAlign w:val="bottom"/>
            <w:hideMark/>
          </w:tcPr>
          <w:p w14:paraId="6F962C9C"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Harlow</w:t>
            </w:r>
          </w:p>
        </w:tc>
        <w:tc>
          <w:tcPr>
            <w:tcW w:w="1134" w:type="dxa"/>
            <w:shd w:val="clear" w:color="000000" w:fill="D6DCE4"/>
            <w:noWrap/>
            <w:vAlign w:val="bottom"/>
            <w:hideMark/>
          </w:tcPr>
          <w:p w14:paraId="6F3A3F8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820</w:t>
            </w:r>
          </w:p>
        </w:tc>
        <w:tc>
          <w:tcPr>
            <w:tcW w:w="992" w:type="dxa"/>
            <w:shd w:val="clear" w:color="000000" w:fill="D6DCE4"/>
            <w:noWrap/>
            <w:vAlign w:val="bottom"/>
            <w:hideMark/>
          </w:tcPr>
          <w:p w14:paraId="28A301D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2900</w:t>
            </w:r>
          </w:p>
        </w:tc>
        <w:tc>
          <w:tcPr>
            <w:tcW w:w="992" w:type="dxa"/>
            <w:shd w:val="clear" w:color="000000" w:fill="FC8EA6"/>
            <w:noWrap/>
            <w:vAlign w:val="bottom"/>
            <w:hideMark/>
          </w:tcPr>
          <w:p w14:paraId="08EE864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23824</w:t>
            </w:r>
          </w:p>
        </w:tc>
        <w:tc>
          <w:tcPr>
            <w:tcW w:w="993" w:type="dxa"/>
            <w:shd w:val="clear" w:color="000000" w:fill="FC8EA6"/>
            <w:noWrap/>
            <w:vAlign w:val="bottom"/>
            <w:hideMark/>
          </w:tcPr>
          <w:p w14:paraId="41A13305"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602F24A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6812</w:t>
            </w:r>
          </w:p>
        </w:tc>
        <w:tc>
          <w:tcPr>
            <w:tcW w:w="992" w:type="dxa"/>
            <w:shd w:val="clear" w:color="000000" w:fill="D0CECE"/>
            <w:noWrap/>
            <w:vAlign w:val="bottom"/>
            <w:hideMark/>
          </w:tcPr>
          <w:p w14:paraId="0B9CF7D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28.6%</w:t>
            </w:r>
          </w:p>
        </w:tc>
      </w:tr>
      <w:tr w:rsidR="00D76648" w:rsidRPr="00764460" w14:paraId="24FDD5BA" w14:textId="77777777" w:rsidTr="00D76648">
        <w:trPr>
          <w:trHeight w:val="288"/>
        </w:trPr>
        <w:tc>
          <w:tcPr>
            <w:tcW w:w="3681" w:type="dxa"/>
            <w:shd w:val="clear" w:color="auto" w:fill="auto"/>
            <w:noWrap/>
            <w:vAlign w:val="bottom"/>
            <w:hideMark/>
          </w:tcPr>
          <w:p w14:paraId="01E0B9A2"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Norwich South</w:t>
            </w:r>
          </w:p>
        </w:tc>
        <w:tc>
          <w:tcPr>
            <w:tcW w:w="1134" w:type="dxa"/>
            <w:shd w:val="clear" w:color="000000" w:fill="D6DCE4"/>
            <w:noWrap/>
            <w:vAlign w:val="bottom"/>
            <w:hideMark/>
          </w:tcPr>
          <w:p w14:paraId="253E266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590</w:t>
            </w:r>
          </w:p>
        </w:tc>
        <w:tc>
          <w:tcPr>
            <w:tcW w:w="992" w:type="dxa"/>
            <w:shd w:val="clear" w:color="000000" w:fill="D6DCE4"/>
            <w:noWrap/>
            <w:vAlign w:val="bottom"/>
            <w:hideMark/>
          </w:tcPr>
          <w:p w14:paraId="5C546A9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2140</w:t>
            </w:r>
          </w:p>
        </w:tc>
        <w:tc>
          <w:tcPr>
            <w:tcW w:w="992" w:type="dxa"/>
            <w:shd w:val="clear" w:color="000000" w:fill="FC8EA6"/>
            <w:noWrap/>
            <w:vAlign w:val="bottom"/>
            <w:hideMark/>
          </w:tcPr>
          <w:p w14:paraId="1292F86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17652</w:t>
            </w:r>
          </w:p>
        </w:tc>
        <w:tc>
          <w:tcPr>
            <w:tcW w:w="993" w:type="dxa"/>
            <w:shd w:val="clear" w:color="000000" w:fill="FC8EA6"/>
            <w:noWrap/>
            <w:vAlign w:val="bottom"/>
            <w:hideMark/>
          </w:tcPr>
          <w:p w14:paraId="2B509DC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4EC28A2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5982</w:t>
            </w:r>
          </w:p>
        </w:tc>
        <w:tc>
          <w:tcPr>
            <w:tcW w:w="992" w:type="dxa"/>
            <w:shd w:val="clear" w:color="000000" w:fill="D0CECE"/>
            <w:noWrap/>
            <w:vAlign w:val="bottom"/>
            <w:hideMark/>
          </w:tcPr>
          <w:p w14:paraId="183ADB5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33.9%</w:t>
            </w:r>
          </w:p>
        </w:tc>
      </w:tr>
      <w:tr w:rsidR="00D76648" w:rsidRPr="00764460" w14:paraId="74DA3841" w14:textId="77777777" w:rsidTr="00D76648">
        <w:trPr>
          <w:trHeight w:val="288"/>
        </w:trPr>
        <w:tc>
          <w:tcPr>
            <w:tcW w:w="3681" w:type="dxa"/>
            <w:shd w:val="clear" w:color="auto" w:fill="auto"/>
            <w:noWrap/>
            <w:vAlign w:val="bottom"/>
            <w:hideMark/>
          </w:tcPr>
          <w:p w14:paraId="38FD05BB"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Thurrock</w:t>
            </w:r>
          </w:p>
        </w:tc>
        <w:tc>
          <w:tcPr>
            <w:tcW w:w="1134" w:type="dxa"/>
            <w:shd w:val="clear" w:color="000000" w:fill="D6DCE4"/>
            <w:noWrap/>
            <w:vAlign w:val="bottom"/>
            <w:hideMark/>
          </w:tcPr>
          <w:p w14:paraId="5DD1A38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1230</w:t>
            </w:r>
          </w:p>
        </w:tc>
        <w:tc>
          <w:tcPr>
            <w:tcW w:w="992" w:type="dxa"/>
            <w:shd w:val="clear" w:color="000000" w:fill="D6DCE4"/>
            <w:noWrap/>
            <w:vAlign w:val="bottom"/>
            <w:hideMark/>
          </w:tcPr>
          <w:p w14:paraId="4E7AA47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4310</w:t>
            </w:r>
          </w:p>
        </w:tc>
        <w:tc>
          <w:tcPr>
            <w:tcW w:w="992" w:type="dxa"/>
            <w:shd w:val="clear" w:color="000000" w:fill="FC8EA6"/>
            <w:noWrap/>
            <w:vAlign w:val="bottom"/>
            <w:hideMark/>
          </w:tcPr>
          <w:p w14:paraId="30CEEB9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35798</w:t>
            </w:r>
          </w:p>
        </w:tc>
        <w:tc>
          <w:tcPr>
            <w:tcW w:w="993" w:type="dxa"/>
            <w:shd w:val="clear" w:color="000000" w:fill="FC8EA6"/>
            <w:noWrap/>
            <w:vAlign w:val="bottom"/>
            <w:hideMark/>
          </w:tcPr>
          <w:p w14:paraId="0D30620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142DC1D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9605</w:t>
            </w:r>
          </w:p>
        </w:tc>
        <w:tc>
          <w:tcPr>
            <w:tcW w:w="992" w:type="dxa"/>
            <w:shd w:val="clear" w:color="000000" w:fill="D0CECE"/>
            <w:noWrap/>
            <w:vAlign w:val="bottom"/>
            <w:hideMark/>
          </w:tcPr>
          <w:p w14:paraId="3A73503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26.8%</w:t>
            </w:r>
          </w:p>
        </w:tc>
      </w:tr>
      <w:tr w:rsidR="00D76648" w:rsidRPr="00764460" w14:paraId="2F58A41F" w14:textId="77777777" w:rsidTr="00D76648">
        <w:trPr>
          <w:trHeight w:val="288"/>
        </w:trPr>
        <w:tc>
          <w:tcPr>
            <w:tcW w:w="3681" w:type="dxa"/>
            <w:shd w:val="clear" w:color="auto" w:fill="auto"/>
            <w:noWrap/>
            <w:vAlign w:val="bottom"/>
            <w:hideMark/>
          </w:tcPr>
          <w:p w14:paraId="72AD1EBB"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Bedford</w:t>
            </w:r>
          </w:p>
        </w:tc>
        <w:tc>
          <w:tcPr>
            <w:tcW w:w="1134" w:type="dxa"/>
            <w:shd w:val="clear" w:color="000000" w:fill="D6DCE4"/>
            <w:noWrap/>
            <w:vAlign w:val="bottom"/>
            <w:hideMark/>
          </w:tcPr>
          <w:p w14:paraId="7680D55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820</w:t>
            </w:r>
          </w:p>
        </w:tc>
        <w:tc>
          <w:tcPr>
            <w:tcW w:w="992" w:type="dxa"/>
            <w:shd w:val="clear" w:color="000000" w:fill="D6DCE4"/>
            <w:noWrap/>
            <w:vAlign w:val="bottom"/>
            <w:hideMark/>
          </w:tcPr>
          <w:p w14:paraId="4785F3C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2940</w:t>
            </w:r>
          </w:p>
        </w:tc>
        <w:tc>
          <w:tcPr>
            <w:tcW w:w="992" w:type="dxa"/>
            <w:shd w:val="clear" w:color="000000" w:fill="FC8EA6"/>
            <w:noWrap/>
            <w:vAlign w:val="bottom"/>
            <w:hideMark/>
          </w:tcPr>
          <w:p w14:paraId="27B03C6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25172</w:t>
            </w:r>
          </w:p>
        </w:tc>
        <w:tc>
          <w:tcPr>
            <w:tcW w:w="993" w:type="dxa"/>
            <w:shd w:val="clear" w:color="000000" w:fill="FC8EA6"/>
            <w:noWrap/>
            <w:vAlign w:val="bottom"/>
            <w:hideMark/>
          </w:tcPr>
          <w:p w14:paraId="2F0A265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336DB92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7744</w:t>
            </w:r>
          </w:p>
        </w:tc>
        <w:tc>
          <w:tcPr>
            <w:tcW w:w="992" w:type="dxa"/>
            <w:shd w:val="clear" w:color="000000" w:fill="D0CECE"/>
            <w:noWrap/>
            <w:vAlign w:val="bottom"/>
            <w:hideMark/>
          </w:tcPr>
          <w:p w14:paraId="136546C5"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30.8%</w:t>
            </w:r>
          </w:p>
        </w:tc>
      </w:tr>
      <w:tr w:rsidR="00D76648" w:rsidRPr="00764460" w14:paraId="3C63E82A" w14:textId="77777777" w:rsidTr="00D76648">
        <w:trPr>
          <w:trHeight w:val="288"/>
        </w:trPr>
        <w:tc>
          <w:tcPr>
            <w:tcW w:w="3681" w:type="dxa"/>
            <w:shd w:val="clear" w:color="auto" w:fill="auto"/>
            <w:noWrap/>
            <w:vAlign w:val="bottom"/>
            <w:hideMark/>
          </w:tcPr>
          <w:p w14:paraId="769D07B5"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North East Cambridgeshire</w:t>
            </w:r>
          </w:p>
        </w:tc>
        <w:tc>
          <w:tcPr>
            <w:tcW w:w="1134" w:type="dxa"/>
            <w:shd w:val="clear" w:color="000000" w:fill="D6DCE4"/>
            <w:noWrap/>
            <w:vAlign w:val="bottom"/>
            <w:hideMark/>
          </w:tcPr>
          <w:p w14:paraId="013DB1C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790</w:t>
            </w:r>
          </w:p>
        </w:tc>
        <w:tc>
          <w:tcPr>
            <w:tcW w:w="992" w:type="dxa"/>
            <w:shd w:val="clear" w:color="000000" w:fill="D6DCE4"/>
            <w:noWrap/>
            <w:vAlign w:val="bottom"/>
            <w:hideMark/>
          </w:tcPr>
          <w:p w14:paraId="36D9DF0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2810</w:t>
            </w:r>
          </w:p>
        </w:tc>
        <w:tc>
          <w:tcPr>
            <w:tcW w:w="992" w:type="dxa"/>
            <w:shd w:val="clear" w:color="000000" w:fill="FC8EA6"/>
            <w:noWrap/>
            <w:vAlign w:val="bottom"/>
            <w:hideMark/>
          </w:tcPr>
          <w:p w14:paraId="768D5C1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24229</w:t>
            </w:r>
          </w:p>
        </w:tc>
        <w:tc>
          <w:tcPr>
            <w:tcW w:w="993" w:type="dxa"/>
            <w:shd w:val="clear" w:color="000000" w:fill="FC8EA6"/>
            <w:noWrap/>
            <w:vAlign w:val="bottom"/>
            <w:hideMark/>
          </w:tcPr>
          <w:p w14:paraId="28126EE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12%</w:t>
            </w:r>
          </w:p>
        </w:tc>
        <w:tc>
          <w:tcPr>
            <w:tcW w:w="992" w:type="dxa"/>
            <w:shd w:val="clear" w:color="000000" w:fill="D0CECE"/>
            <w:noWrap/>
            <w:vAlign w:val="bottom"/>
            <w:hideMark/>
          </w:tcPr>
          <w:p w14:paraId="6635E66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7094</w:t>
            </w:r>
          </w:p>
        </w:tc>
        <w:tc>
          <w:tcPr>
            <w:tcW w:w="992" w:type="dxa"/>
            <w:shd w:val="clear" w:color="000000" w:fill="D0CECE"/>
            <w:noWrap/>
            <w:vAlign w:val="bottom"/>
            <w:hideMark/>
          </w:tcPr>
          <w:p w14:paraId="3CD46CEF"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29.3%</w:t>
            </w:r>
          </w:p>
        </w:tc>
      </w:tr>
      <w:tr w:rsidR="00D76648" w:rsidRPr="00764460" w14:paraId="0BD4DF32" w14:textId="77777777" w:rsidTr="00D76648">
        <w:trPr>
          <w:trHeight w:val="288"/>
        </w:trPr>
        <w:tc>
          <w:tcPr>
            <w:tcW w:w="3681" w:type="dxa"/>
            <w:shd w:val="clear" w:color="auto" w:fill="auto"/>
            <w:noWrap/>
            <w:vAlign w:val="bottom"/>
            <w:hideMark/>
          </w:tcPr>
          <w:p w14:paraId="5FCE56D7"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Basildon and Billericay</w:t>
            </w:r>
          </w:p>
        </w:tc>
        <w:tc>
          <w:tcPr>
            <w:tcW w:w="1134" w:type="dxa"/>
            <w:shd w:val="clear" w:color="000000" w:fill="D6DCE4"/>
            <w:noWrap/>
            <w:vAlign w:val="bottom"/>
            <w:hideMark/>
          </w:tcPr>
          <w:p w14:paraId="09E6702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730</w:t>
            </w:r>
          </w:p>
        </w:tc>
        <w:tc>
          <w:tcPr>
            <w:tcW w:w="992" w:type="dxa"/>
            <w:shd w:val="clear" w:color="000000" w:fill="D6DCE4"/>
            <w:noWrap/>
            <w:vAlign w:val="bottom"/>
            <w:hideMark/>
          </w:tcPr>
          <w:p w14:paraId="6869D0F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2620</w:t>
            </w:r>
          </w:p>
        </w:tc>
        <w:tc>
          <w:tcPr>
            <w:tcW w:w="992" w:type="dxa"/>
            <w:shd w:val="clear" w:color="000000" w:fill="FC8EA6"/>
            <w:noWrap/>
            <w:vAlign w:val="bottom"/>
            <w:hideMark/>
          </w:tcPr>
          <w:p w14:paraId="3CC6928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23717</w:t>
            </w:r>
          </w:p>
        </w:tc>
        <w:tc>
          <w:tcPr>
            <w:tcW w:w="993" w:type="dxa"/>
            <w:shd w:val="clear" w:color="000000" w:fill="FC8EA6"/>
            <w:noWrap/>
            <w:vAlign w:val="bottom"/>
            <w:hideMark/>
          </w:tcPr>
          <w:p w14:paraId="28EFB1F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11%</w:t>
            </w:r>
          </w:p>
        </w:tc>
        <w:tc>
          <w:tcPr>
            <w:tcW w:w="992" w:type="dxa"/>
            <w:shd w:val="clear" w:color="000000" w:fill="D0CECE"/>
            <w:noWrap/>
            <w:vAlign w:val="bottom"/>
            <w:hideMark/>
          </w:tcPr>
          <w:p w14:paraId="0E8A11D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6092</w:t>
            </w:r>
          </w:p>
        </w:tc>
        <w:tc>
          <w:tcPr>
            <w:tcW w:w="992" w:type="dxa"/>
            <w:shd w:val="clear" w:color="000000" w:fill="D0CECE"/>
            <w:noWrap/>
            <w:vAlign w:val="bottom"/>
            <w:hideMark/>
          </w:tcPr>
          <w:p w14:paraId="61DA394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25.7%</w:t>
            </w:r>
          </w:p>
        </w:tc>
      </w:tr>
      <w:tr w:rsidR="00D76648" w:rsidRPr="00764460" w14:paraId="06B3B556" w14:textId="77777777" w:rsidTr="00D76648">
        <w:trPr>
          <w:trHeight w:val="288"/>
        </w:trPr>
        <w:tc>
          <w:tcPr>
            <w:tcW w:w="3681" w:type="dxa"/>
            <w:shd w:val="clear" w:color="auto" w:fill="auto"/>
            <w:noWrap/>
            <w:vAlign w:val="bottom"/>
            <w:hideMark/>
          </w:tcPr>
          <w:p w14:paraId="008338B1"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Stevenage</w:t>
            </w:r>
          </w:p>
        </w:tc>
        <w:tc>
          <w:tcPr>
            <w:tcW w:w="1134" w:type="dxa"/>
            <w:shd w:val="clear" w:color="000000" w:fill="D6DCE4"/>
            <w:noWrap/>
            <w:vAlign w:val="bottom"/>
            <w:hideMark/>
          </w:tcPr>
          <w:p w14:paraId="4522824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660</w:t>
            </w:r>
          </w:p>
        </w:tc>
        <w:tc>
          <w:tcPr>
            <w:tcW w:w="992" w:type="dxa"/>
            <w:shd w:val="clear" w:color="000000" w:fill="D6DCE4"/>
            <w:noWrap/>
            <w:vAlign w:val="bottom"/>
            <w:hideMark/>
          </w:tcPr>
          <w:p w14:paraId="57EC4BBC"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2390</w:t>
            </w:r>
          </w:p>
        </w:tc>
        <w:tc>
          <w:tcPr>
            <w:tcW w:w="992" w:type="dxa"/>
            <w:shd w:val="clear" w:color="000000" w:fill="FC8EA6"/>
            <w:noWrap/>
            <w:vAlign w:val="bottom"/>
            <w:hideMark/>
          </w:tcPr>
          <w:p w14:paraId="03C57EB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22575</w:t>
            </w:r>
          </w:p>
        </w:tc>
        <w:tc>
          <w:tcPr>
            <w:tcW w:w="993" w:type="dxa"/>
            <w:shd w:val="clear" w:color="000000" w:fill="FC8EA6"/>
            <w:noWrap/>
            <w:vAlign w:val="bottom"/>
            <w:hideMark/>
          </w:tcPr>
          <w:p w14:paraId="4A9B870D"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11%</w:t>
            </w:r>
          </w:p>
        </w:tc>
        <w:tc>
          <w:tcPr>
            <w:tcW w:w="992" w:type="dxa"/>
            <w:shd w:val="clear" w:color="000000" w:fill="D0CECE"/>
            <w:noWrap/>
            <w:vAlign w:val="bottom"/>
            <w:hideMark/>
          </w:tcPr>
          <w:p w14:paraId="4B98E3A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5485</w:t>
            </w:r>
          </w:p>
        </w:tc>
        <w:tc>
          <w:tcPr>
            <w:tcW w:w="992" w:type="dxa"/>
            <w:shd w:val="clear" w:color="000000" w:fill="D0CECE"/>
            <w:noWrap/>
            <w:vAlign w:val="bottom"/>
            <w:hideMark/>
          </w:tcPr>
          <w:p w14:paraId="43614C2A"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24.3%</w:t>
            </w:r>
          </w:p>
        </w:tc>
      </w:tr>
      <w:tr w:rsidR="00D76648" w:rsidRPr="00764460" w14:paraId="60910F3E" w14:textId="77777777" w:rsidTr="00D76648">
        <w:trPr>
          <w:trHeight w:val="288"/>
        </w:trPr>
        <w:tc>
          <w:tcPr>
            <w:tcW w:w="3681" w:type="dxa"/>
            <w:shd w:val="clear" w:color="auto" w:fill="auto"/>
            <w:noWrap/>
            <w:vAlign w:val="bottom"/>
            <w:hideMark/>
          </w:tcPr>
          <w:p w14:paraId="3740620F"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South West Norfolk</w:t>
            </w:r>
          </w:p>
        </w:tc>
        <w:tc>
          <w:tcPr>
            <w:tcW w:w="1134" w:type="dxa"/>
            <w:shd w:val="clear" w:color="000000" w:fill="D6DCE4"/>
            <w:noWrap/>
            <w:vAlign w:val="bottom"/>
            <w:hideMark/>
          </w:tcPr>
          <w:p w14:paraId="3BFEADA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630</w:t>
            </w:r>
          </w:p>
        </w:tc>
        <w:tc>
          <w:tcPr>
            <w:tcW w:w="992" w:type="dxa"/>
            <w:shd w:val="clear" w:color="000000" w:fill="D6DCE4"/>
            <w:noWrap/>
            <w:vAlign w:val="bottom"/>
            <w:hideMark/>
          </w:tcPr>
          <w:p w14:paraId="3459594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2330</w:t>
            </w:r>
          </w:p>
        </w:tc>
        <w:tc>
          <w:tcPr>
            <w:tcW w:w="992" w:type="dxa"/>
            <w:shd w:val="clear" w:color="000000" w:fill="FC8EA6"/>
            <w:noWrap/>
            <w:vAlign w:val="bottom"/>
            <w:hideMark/>
          </w:tcPr>
          <w:p w14:paraId="44DB0CD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22028</w:t>
            </w:r>
          </w:p>
        </w:tc>
        <w:tc>
          <w:tcPr>
            <w:tcW w:w="993" w:type="dxa"/>
            <w:shd w:val="clear" w:color="000000" w:fill="FC8EA6"/>
            <w:noWrap/>
            <w:vAlign w:val="bottom"/>
            <w:hideMark/>
          </w:tcPr>
          <w:p w14:paraId="22885B70"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11%</w:t>
            </w:r>
          </w:p>
        </w:tc>
        <w:tc>
          <w:tcPr>
            <w:tcW w:w="992" w:type="dxa"/>
            <w:shd w:val="clear" w:color="000000" w:fill="D0CECE"/>
            <w:noWrap/>
            <w:vAlign w:val="bottom"/>
            <w:hideMark/>
          </w:tcPr>
          <w:p w14:paraId="6428AE8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5947</w:t>
            </w:r>
          </w:p>
        </w:tc>
        <w:tc>
          <w:tcPr>
            <w:tcW w:w="992" w:type="dxa"/>
            <w:shd w:val="clear" w:color="000000" w:fill="D0CECE"/>
            <w:noWrap/>
            <w:vAlign w:val="bottom"/>
            <w:hideMark/>
          </w:tcPr>
          <w:p w14:paraId="07BC5EE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27.0%</w:t>
            </w:r>
          </w:p>
        </w:tc>
      </w:tr>
      <w:tr w:rsidR="00D76648" w:rsidRPr="00764460" w14:paraId="2AB05C40" w14:textId="77777777" w:rsidTr="00D76648">
        <w:trPr>
          <w:trHeight w:val="288"/>
        </w:trPr>
        <w:tc>
          <w:tcPr>
            <w:tcW w:w="3681" w:type="dxa"/>
            <w:shd w:val="clear" w:color="auto" w:fill="auto"/>
            <w:noWrap/>
            <w:vAlign w:val="bottom"/>
            <w:hideMark/>
          </w:tcPr>
          <w:p w14:paraId="3802A321"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Colchester</w:t>
            </w:r>
          </w:p>
        </w:tc>
        <w:tc>
          <w:tcPr>
            <w:tcW w:w="1134" w:type="dxa"/>
            <w:shd w:val="clear" w:color="000000" w:fill="D6DCE4"/>
            <w:noWrap/>
            <w:vAlign w:val="bottom"/>
            <w:hideMark/>
          </w:tcPr>
          <w:p w14:paraId="5838E82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820</w:t>
            </w:r>
          </w:p>
        </w:tc>
        <w:tc>
          <w:tcPr>
            <w:tcW w:w="992" w:type="dxa"/>
            <w:shd w:val="clear" w:color="000000" w:fill="D6DCE4"/>
            <w:noWrap/>
            <w:vAlign w:val="bottom"/>
            <w:hideMark/>
          </w:tcPr>
          <w:p w14:paraId="1A2EFEB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2930</w:t>
            </w:r>
          </w:p>
        </w:tc>
        <w:tc>
          <w:tcPr>
            <w:tcW w:w="992" w:type="dxa"/>
            <w:shd w:val="clear" w:color="000000" w:fill="FC8EA6"/>
            <w:noWrap/>
            <w:vAlign w:val="bottom"/>
            <w:hideMark/>
          </w:tcPr>
          <w:p w14:paraId="481C618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28283</w:t>
            </w:r>
          </w:p>
        </w:tc>
        <w:tc>
          <w:tcPr>
            <w:tcW w:w="993" w:type="dxa"/>
            <w:shd w:val="clear" w:color="000000" w:fill="FC8EA6"/>
            <w:noWrap/>
            <w:vAlign w:val="bottom"/>
            <w:hideMark/>
          </w:tcPr>
          <w:p w14:paraId="03D76A6B"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10%</w:t>
            </w:r>
          </w:p>
        </w:tc>
        <w:tc>
          <w:tcPr>
            <w:tcW w:w="992" w:type="dxa"/>
            <w:shd w:val="clear" w:color="000000" w:fill="D0CECE"/>
            <w:noWrap/>
            <w:vAlign w:val="bottom"/>
            <w:hideMark/>
          </w:tcPr>
          <w:p w14:paraId="7A1A3893"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6687</w:t>
            </w:r>
          </w:p>
        </w:tc>
        <w:tc>
          <w:tcPr>
            <w:tcW w:w="992" w:type="dxa"/>
            <w:shd w:val="clear" w:color="000000" w:fill="D0CECE"/>
            <w:noWrap/>
            <w:vAlign w:val="bottom"/>
            <w:hideMark/>
          </w:tcPr>
          <w:p w14:paraId="5AF957F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23.6%</w:t>
            </w:r>
          </w:p>
        </w:tc>
      </w:tr>
      <w:tr w:rsidR="00D76648" w:rsidRPr="00764460" w14:paraId="791FB7FF" w14:textId="77777777" w:rsidTr="00D76648">
        <w:trPr>
          <w:trHeight w:val="288"/>
        </w:trPr>
        <w:tc>
          <w:tcPr>
            <w:tcW w:w="3681" w:type="dxa"/>
            <w:shd w:val="clear" w:color="auto" w:fill="auto"/>
            <w:noWrap/>
            <w:vAlign w:val="bottom"/>
            <w:hideMark/>
          </w:tcPr>
          <w:p w14:paraId="4ACFBB99"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North West Cambridgeshire</w:t>
            </w:r>
          </w:p>
        </w:tc>
        <w:tc>
          <w:tcPr>
            <w:tcW w:w="1134" w:type="dxa"/>
            <w:shd w:val="clear" w:color="000000" w:fill="D6DCE4"/>
            <w:noWrap/>
            <w:vAlign w:val="bottom"/>
            <w:hideMark/>
          </w:tcPr>
          <w:p w14:paraId="1E5CA6D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910</w:t>
            </w:r>
          </w:p>
        </w:tc>
        <w:tc>
          <w:tcPr>
            <w:tcW w:w="992" w:type="dxa"/>
            <w:shd w:val="clear" w:color="000000" w:fill="D6DCE4"/>
            <w:noWrap/>
            <w:vAlign w:val="bottom"/>
            <w:hideMark/>
          </w:tcPr>
          <w:p w14:paraId="637939C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3240</w:t>
            </w:r>
          </w:p>
        </w:tc>
        <w:tc>
          <w:tcPr>
            <w:tcW w:w="992" w:type="dxa"/>
            <w:shd w:val="clear" w:color="000000" w:fill="FC8EA6"/>
            <w:noWrap/>
            <w:vAlign w:val="bottom"/>
            <w:hideMark/>
          </w:tcPr>
          <w:p w14:paraId="1984018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32217</w:t>
            </w:r>
          </w:p>
        </w:tc>
        <w:tc>
          <w:tcPr>
            <w:tcW w:w="993" w:type="dxa"/>
            <w:shd w:val="clear" w:color="000000" w:fill="FC8EA6"/>
            <w:noWrap/>
            <w:vAlign w:val="bottom"/>
            <w:hideMark/>
          </w:tcPr>
          <w:p w14:paraId="783BB41E"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10%</w:t>
            </w:r>
          </w:p>
        </w:tc>
        <w:tc>
          <w:tcPr>
            <w:tcW w:w="992" w:type="dxa"/>
            <w:shd w:val="clear" w:color="000000" w:fill="D0CECE"/>
            <w:noWrap/>
            <w:vAlign w:val="bottom"/>
            <w:hideMark/>
          </w:tcPr>
          <w:p w14:paraId="2579CA74"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7661</w:t>
            </w:r>
          </w:p>
        </w:tc>
        <w:tc>
          <w:tcPr>
            <w:tcW w:w="992" w:type="dxa"/>
            <w:shd w:val="clear" w:color="000000" w:fill="D0CECE"/>
            <w:noWrap/>
            <w:vAlign w:val="bottom"/>
            <w:hideMark/>
          </w:tcPr>
          <w:p w14:paraId="4C5878D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23.8%</w:t>
            </w:r>
          </w:p>
        </w:tc>
      </w:tr>
      <w:tr w:rsidR="00D76648" w:rsidRPr="00764460" w14:paraId="5C8C91A9" w14:textId="77777777" w:rsidTr="00D76648">
        <w:trPr>
          <w:trHeight w:val="288"/>
        </w:trPr>
        <w:tc>
          <w:tcPr>
            <w:tcW w:w="3681" w:type="dxa"/>
            <w:shd w:val="clear" w:color="auto" w:fill="auto"/>
            <w:noWrap/>
            <w:vAlign w:val="bottom"/>
            <w:hideMark/>
          </w:tcPr>
          <w:p w14:paraId="50E2BC2E" w14:textId="77777777" w:rsidR="00D76648" w:rsidRPr="00764460" w:rsidRDefault="00D76648" w:rsidP="00764460">
            <w:pPr>
              <w:spacing w:after="0" w:line="240" w:lineRule="auto"/>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North West Norfolk</w:t>
            </w:r>
          </w:p>
        </w:tc>
        <w:tc>
          <w:tcPr>
            <w:tcW w:w="1134" w:type="dxa"/>
            <w:shd w:val="clear" w:color="000000" w:fill="D6DCE4"/>
            <w:noWrap/>
            <w:vAlign w:val="bottom"/>
            <w:hideMark/>
          </w:tcPr>
          <w:p w14:paraId="255A0502"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510</w:t>
            </w:r>
          </w:p>
        </w:tc>
        <w:tc>
          <w:tcPr>
            <w:tcW w:w="992" w:type="dxa"/>
            <w:shd w:val="clear" w:color="000000" w:fill="D6DCE4"/>
            <w:noWrap/>
            <w:vAlign w:val="bottom"/>
            <w:hideMark/>
          </w:tcPr>
          <w:p w14:paraId="097EDE78"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1850</w:t>
            </w:r>
          </w:p>
        </w:tc>
        <w:tc>
          <w:tcPr>
            <w:tcW w:w="992" w:type="dxa"/>
            <w:shd w:val="clear" w:color="000000" w:fill="FC8EA6"/>
            <w:noWrap/>
            <w:vAlign w:val="bottom"/>
            <w:hideMark/>
          </w:tcPr>
          <w:p w14:paraId="43556959"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19202</w:t>
            </w:r>
          </w:p>
        </w:tc>
        <w:tc>
          <w:tcPr>
            <w:tcW w:w="993" w:type="dxa"/>
            <w:shd w:val="clear" w:color="000000" w:fill="FC8EA6"/>
            <w:noWrap/>
            <w:vAlign w:val="bottom"/>
            <w:hideMark/>
          </w:tcPr>
          <w:p w14:paraId="3EB76581"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10%</w:t>
            </w:r>
          </w:p>
        </w:tc>
        <w:tc>
          <w:tcPr>
            <w:tcW w:w="992" w:type="dxa"/>
            <w:shd w:val="clear" w:color="000000" w:fill="D0CECE"/>
            <w:noWrap/>
            <w:vAlign w:val="bottom"/>
            <w:hideMark/>
          </w:tcPr>
          <w:p w14:paraId="1CBDEE77"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5493</w:t>
            </w:r>
          </w:p>
        </w:tc>
        <w:tc>
          <w:tcPr>
            <w:tcW w:w="992" w:type="dxa"/>
            <w:shd w:val="clear" w:color="000000" w:fill="D0CECE"/>
            <w:noWrap/>
            <w:vAlign w:val="bottom"/>
            <w:hideMark/>
          </w:tcPr>
          <w:p w14:paraId="3D721496" w14:textId="77777777" w:rsidR="00D76648" w:rsidRPr="00764460" w:rsidRDefault="00D76648" w:rsidP="00764460">
            <w:pPr>
              <w:spacing w:after="0" w:line="240" w:lineRule="auto"/>
              <w:jc w:val="right"/>
              <w:rPr>
                <w:rFonts w:ascii="Calibri Light" w:eastAsia="Times New Roman" w:hAnsi="Calibri Light" w:cs="Calibri Light"/>
                <w:color w:val="000000"/>
                <w:lang w:eastAsia="en-GB"/>
              </w:rPr>
            </w:pPr>
            <w:r w:rsidRPr="00764460">
              <w:rPr>
                <w:rFonts w:ascii="Calibri Light" w:eastAsia="Times New Roman" w:hAnsi="Calibri Light" w:cs="Calibri Light"/>
                <w:color w:val="000000"/>
                <w:lang w:eastAsia="en-GB"/>
              </w:rPr>
              <w:t>28.6%</w:t>
            </w:r>
          </w:p>
        </w:tc>
      </w:tr>
    </w:tbl>
    <w:p w14:paraId="7879B944" w14:textId="77777777" w:rsidR="00935CF8" w:rsidRPr="00935CF8" w:rsidRDefault="00935CF8" w:rsidP="0047365D">
      <w:pPr>
        <w:spacing w:after="0" w:line="240" w:lineRule="auto"/>
        <w:textAlignment w:val="baseline"/>
        <w:rPr>
          <w:rFonts w:cstheme="minorHAnsi"/>
          <w:b/>
          <w:bCs/>
        </w:rPr>
      </w:pPr>
    </w:p>
    <w:p w14:paraId="6F6041A7" w14:textId="77777777" w:rsidR="00151AF1" w:rsidRDefault="00151AF1" w:rsidP="00A60FC0">
      <w:pPr>
        <w:autoSpaceDE w:val="0"/>
        <w:autoSpaceDN w:val="0"/>
        <w:adjustRightInd w:val="0"/>
        <w:spacing w:after="0" w:line="240" w:lineRule="auto"/>
        <w:rPr>
          <w:rFonts w:cstheme="minorHAnsi"/>
          <w:b/>
          <w:bCs/>
        </w:rPr>
      </w:pPr>
    </w:p>
    <w:p w14:paraId="113FDBA9" w14:textId="317045EE" w:rsidR="003656D2" w:rsidRDefault="008D1BA8" w:rsidP="00442AE2">
      <w:pPr>
        <w:autoSpaceDE w:val="0"/>
        <w:autoSpaceDN w:val="0"/>
        <w:adjustRightInd w:val="0"/>
        <w:spacing w:after="0" w:line="240" w:lineRule="auto"/>
        <w:rPr>
          <w:rFonts w:cstheme="minorHAnsi"/>
          <w:b/>
          <w:bCs/>
        </w:rPr>
      </w:pPr>
      <w:r w:rsidRPr="008D1BA8">
        <w:rPr>
          <w:rFonts w:cstheme="minorHAnsi"/>
          <w:b/>
          <w:bCs/>
        </w:rPr>
        <w:t xml:space="preserve">The 20 Local Authorities in the </w:t>
      </w:r>
      <w:r w:rsidR="00234161">
        <w:rPr>
          <w:rFonts w:cstheme="minorHAnsi"/>
          <w:b/>
          <w:bCs/>
        </w:rPr>
        <w:t>East of England</w:t>
      </w:r>
      <w:r w:rsidRPr="008D1BA8">
        <w:rPr>
          <w:rFonts w:cstheme="minorHAnsi"/>
          <w:b/>
          <w:bCs/>
        </w:rPr>
        <w:t xml:space="preserve"> with the highest proportion of children impacted by the two-child limit</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76"/>
        <w:gridCol w:w="960"/>
        <w:gridCol w:w="1134"/>
        <w:gridCol w:w="950"/>
        <w:gridCol w:w="1134"/>
        <w:gridCol w:w="935"/>
      </w:tblGrid>
      <w:tr w:rsidR="00D76648" w:rsidRPr="00442AE2" w14:paraId="03D56877" w14:textId="77777777" w:rsidTr="00D76648">
        <w:trPr>
          <w:trHeight w:val="2592"/>
        </w:trPr>
        <w:tc>
          <w:tcPr>
            <w:tcW w:w="3681" w:type="dxa"/>
            <w:shd w:val="clear" w:color="auto" w:fill="auto"/>
            <w:vAlign w:val="bottom"/>
            <w:hideMark/>
          </w:tcPr>
          <w:p w14:paraId="6D018187"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Gov name</w:t>
            </w:r>
          </w:p>
        </w:tc>
        <w:tc>
          <w:tcPr>
            <w:tcW w:w="1276" w:type="dxa"/>
            <w:shd w:val="clear" w:color="000000" w:fill="D6DCE4"/>
            <w:vAlign w:val="bottom"/>
            <w:hideMark/>
          </w:tcPr>
          <w:p w14:paraId="6DD304C3"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Total number of households affected</w:t>
            </w:r>
          </w:p>
        </w:tc>
        <w:tc>
          <w:tcPr>
            <w:tcW w:w="960" w:type="dxa"/>
            <w:shd w:val="clear" w:color="000000" w:fill="D6DCE4"/>
            <w:vAlign w:val="bottom"/>
            <w:hideMark/>
          </w:tcPr>
          <w:p w14:paraId="536A9C42"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Total number of Children n these families</w:t>
            </w:r>
          </w:p>
        </w:tc>
        <w:tc>
          <w:tcPr>
            <w:tcW w:w="1134" w:type="dxa"/>
            <w:shd w:val="clear" w:color="000000" w:fill="FC8EA6"/>
            <w:vAlign w:val="bottom"/>
            <w:hideMark/>
          </w:tcPr>
          <w:p w14:paraId="3BF96DB6"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Total number of children living in the area</w:t>
            </w:r>
          </w:p>
        </w:tc>
        <w:tc>
          <w:tcPr>
            <w:tcW w:w="950" w:type="dxa"/>
            <w:shd w:val="clear" w:color="000000" w:fill="FC8EA6"/>
            <w:vAlign w:val="bottom"/>
            <w:hideMark/>
          </w:tcPr>
          <w:p w14:paraId="6AF2C1DF"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 of all children in area living in a family affected by the 2 child limit</w:t>
            </w:r>
          </w:p>
        </w:tc>
        <w:tc>
          <w:tcPr>
            <w:tcW w:w="1134" w:type="dxa"/>
            <w:shd w:val="clear" w:color="000000" w:fill="D0CECE"/>
            <w:vAlign w:val="bottom"/>
            <w:hideMark/>
          </w:tcPr>
          <w:p w14:paraId="7E047148"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Number of children living in poverty</w:t>
            </w:r>
          </w:p>
        </w:tc>
        <w:tc>
          <w:tcPr>
            <w:tcW w:w="935" w:type="dxa"/>
            <w:shd w:val="clear" w:color="000000" w:fill="D0CECE"/>
            <w:vAlign w:val="bottom"/>
            <w:hideMark/>
          </w:tcPr>
          <w:p w14:paraId="0B7ADF4E" w14:textId="77777777" w:rsidR="00442AE2" w:rsidRPr="00442AE2" w:rsidRDefault="00442AE2" w:rsidP="00442AE2">
            <w:pPr>
              <w:spacing w:after="0" w:line="240" w:lineRule="auto"/>
              <w:rPr>
                <w:rFonts w:ascii="Calibri Light" w:eastAsia="Times New Roman" w:hAnsi="Calibri Light" w:cs="Calibri Light"/>
                <w:b/>
                <w:bCs/>
                <w:color w:val="000000"/>
                <w:lang w:eastAsia="en-GB"/>
              </w:rPr>
            </w:pPr>
            <w:r w:rsidRPr="00442AE2">
              <w:rPr>
                <w:rFonts w:ascii="Calibri Light" w:eastAsia="Times New Roman" w:hAnsi="Calibri Light" w:cs="Calibri Light"/>
                <w:b/>
                <w:bCs/>
                <w:color w:val="000000"/>
                <w:lang w:eastAsia="en-GB"/>
              </w:rPr>
              <w:t>% of children living in poverty</w:t>
            </w:r>
          </w:p>
        </w:tc>
      </w:tr>
      <w:tr w:rsidR="00D76648" w:rsidRPr="00442AE2" w14:paraId="6C4BACC9" w14:textId="77777777" w:rsidTr="00D76648">
        <w:trPr>
          <w:trHeight w:val="288"/>
        </w:trPr>
        <w:tc>
          <w:tcPr>
            <w:tcW w:w="3681" w:type="dxa"/>
            <w:shd w:val="clear" w:color="auto" w:fill="auto"/>
            <w:noWrap/>
            <w:vAlign w:val="bottom"/>
            <w:hideMark/>
          </w:tcPr>
          <w:p w14:paraId="2D154864"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Luton</w:t>
            </w:r>
          </w:p>
        </w:tc>
        <w:tc>
          <w:tcPr>
            <w:tcW w:w="1276" w:type="dxa"/>
            <w:shd w:val="clear" w:color="000000" w:fill="D6DCE4"/>
            <w:noWrap/>
            <w:vAlign w:val="bottom"/>
            <w:hideMark/>
          </w:tcPr>
          <w:p w14:paraId="2486EFC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2760</w:t>
            </w:r>
          </w:p>
        </w:tc>
        <w:tc>
          <w:tcPr>
            <w:tcW w:w="960" w:type="dxa"/>
            <w:shd w:val="clear" w:color="000000" w:fill="D6DCE4"/>
            <w:noWrap/>
            <w:vAlign w:val="bottom"/>
            <w:hideMark/>
          </w:tcPr>
          <w:p w14:paraId="67A9A21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9960</w:t>
            </w:r>
          </w:p>
        </w:tc>
        <w:tc>
          <w:tcPr>
            <w:tcW w:w="1134" w:type="dxa"/>
            <w:shd w:val="clear" w:color="000000" w:fill="FC8EA6"/>
            <w:noWrap/>
            <w:vAlign w:val="bottom"/>
            <w:hideMark/>
          </w:tcPr>
          <w:p w14:paraId="71BD70A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61793</w:t>
            </w:r>
          </w:p>
        </w:tc>
        <w:tc>
          <w:tcPr>
            <w:tcW w:w="950" w:type="dxa"/>
            <w:shd w:val="clear" w:color="000000" w:fill="FC8EA6"/>
            <w:noWrap/>
            <w:vAlign w:val="bottom"/>
            <w:hideMark/>
          </w:tcPr>
          <w:p w14:paraId="0B96A38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16%</w:t>
            </w:r>
          </w:p>
        </w:tc>
        <w:tc>
          <w:tcPr>
            <w:tcW w:w="1134" w:type="dxa"/>
            <w:shd w:val="clear" w:color="000000" w:fill="D0CECE"/>
            <w:noWrap/>
            <w:vAlign w:val="bottom"/>
            <w:hideMark/>
          </w:tcPr>
          <w:p w14:paraId="2D0B95F5"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24155</w:t>
            </w:r>
          </w:p>
        </w:tc>
        <w:tc>
          <w:tcPr>
            <w:tcW w:w="935" w:type="dxa"/>
            <w:shd w:val="clear" w:color="000000" w:fill="D0CECE"/>
            <w:noWrap/>
            <w:vAlign w:val="bottom"/>
            <w:hideMark/>
          </w:tcPr>
          <w:p w14:paraId="3084A8C7"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39.1%</w:t>
            </w:r>
          </w:p>
        </w:tc>
      </w:tr>
      <w:tr w:rsidR="00D76648" w:rsidRPr="00442AE2" w14:paraId="53E5C59E" w14:textId="77777777" w:rsidTr="00D76648">
        <w:trPr>
          <w:trHeight w:val="288"/>
        </w:trPr>
        <w:tc>
          <w:tcPr>
            <w:tcW w:w="3681" w:type="dxa"/>
            <w:shd w:val="clear" w:color="auto" w:fill="auto"/>
            <w:noWrap/>
            <w:vAlign w:val="bottom"/>
            <w:hideMark/>
          </w:tcPr>
          <w:p w14:paraId="2E309AB3"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Peterborough</w:t>
            </w:r>
          </w:p>
        </w:tc>
        <w:tc>
          <w:tcPr>
            <w:tcW w:w="1276" w:type="dxa"/>
            <w:shd w:val="clear" w:color="000000" w:fill="D6DCE4"/>
            <w:noWrap/>
            <w:vAlign w:val="bottom"/>
            <w:hideMark/>
          </w:tcPr>
          <w:p w14:paraId="19AB8C49"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2250</w:t>
            </w:r>
          </w:p>
        </w:tc>
        <w:tc>
          <w:tcPr>
            <w:tcW w:w="960" w:type="dxa"/>
            <w:shd w:val="clear" w:color="000000" w:fill="D6DCE4"/>
            <w:noWrap/>
            <w:vAlign w:val="bottom"/>
            <w:hideMark/>
          </w:tcPr>
          <w:p w14:paraId="65319C64"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8130</w:t>
            </w:r>
          </w:p>
        </w:tc>
        <w:tc>
          <w:tcPr>
            <w:tcW w:w="1134" w:type="dxa"/>
            <w:shd w:val="clear" w:color="000000" w:fill="FC8EA6"/>
            <w:noWrap/>
            <w:vAlign w:val="bottom"/>
            <w:hideMark/>
          </w:tcPr>
          <w:p w14:paraId="3B499A4B"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54947</w:t>
            </w:r>
          </w:p>
        </w:tc>
        <w:tc>
          <w:tcPr>
            <w:tcW w:w="950" w:type="dxa"/>
            <w:shd w:val="clear" w:color="000000" w:fill="FC8EA6"/>
            <w:noWrap/>
            <w:vAlign w:val="bottom"/>
            <w:hideMark/>
          </w:tcPr>
          <w:p w14:paraId="11B113A7"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15%</w:t>
            </w:r>
          </w:p>
        </w:tc>
        <w:tc>
          <w:tcPr>
            <w:tcW w:w="1134" w:type="dxa"/>
            <w:shd w:val="clear" w:color="000000" w:fill="D0CECE"/>
            <w:noWrap/>
            <w:vAlign w:val="bottom"/>
            <w:hideMark/>
          </w:tcPr>
          <w:p w14:paraId="514BB06E"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19289</w:t>
            </w:r>
          </w:p>
        </w:tc>
        <w:tc>
          <w:tcPr>
            <w:tcW w:w="935" w:type="dxa"/>
            <w:shd w:val="clear" w:color="000000" w:fill="D0CECE"/>
            <w:noWrap/>
            <w:vAlign w:val="bottom"/>
            <w:hideMark/>
          </w:tcPr>
          <w:p w14:paraId="5FBC3FBB"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35.1%</w:t>
            </w:r>
          </w:p>
        </w:tc>
      </w:tr>
      <w:tr w:rsidR="00D76648" w:rsidRPr="00442AE2" w14:paraId="5C816F44" w14:textId="77777777" w:rsidTr="00D76648">
        <w:trPr>
          <w:trHeight w:val="288"/>
        </w:trPr>
        <w:tc>
          <w:tcPr>
            <w:tcW w:w="3681" w:type="dxa"/>
            <w:shd w:val="clear" w:color="auto" w:fill="auto"/>
            <w:noWrap/>
            <w:vAlign w:val="bottom"/>
            <w:hideMark/>
          </w:tcPr>
          <w:p w14:paraId="30DB32B0"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Great Yarmouth</w:t>
            </w:r>
          </w:p>
        </w:tc>
        <w:tc>
          <w:tcPr>
            <w:tcW w:w="1276" w:type="dxa"/>
            <w:shd w:val="clear" w:color="000000" w:fill="D6DCE4"/>
            <w:noWrap/>
            <w:vAlign w:val="bottom"/>
            <w:hideMark/>
          </w:tcPr>
          <w:p w14:paraId="6434602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820</w:t>
            </w:r>
          </w:p>
        </w:tc>
        <w:tc>
          <w:tcPr>
            <w:tcW w:w="960" w:type="dxa"/>
            <w:shd w:val="clear" w:color="000000" w:fill="D6DCE4"/>
            <w:noWrap/>
            <w:vAlign w:val="bottom"/>
            <w:hideMark/>
          </w:tcPr>
          <w:p w14:paraId="485AA12C"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2970</w:t>
            </w:r>
          </w:p>
        </w:tc>
        <w:tc>
          <w:tcPr>
            <w:tcW w:w="1134" w:type="dxa"/>
            <w:shd w:val="clear" w:color="000000" w:fill="FC8EA6"/>
            <w:noWrap/>
            <w:vAlign w:val="bottom"/>
            <w:hideMark/>
          </w:tcPr>
          <w:p w14:paraId="57E5F45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20170</w:t>
            </w:r>
          </w:p>
        </w:tc>
        <w:tc>
          <w:tcPr>
            <w:tcW w:w="950" w:type="dxa"/>
            <w:shd w:val="clear" w:color="000000" w:fill="FC8EA6"/>
            <w:noWrap/>
            <w:vAlign w:val="bottom"/>
            <w:hideMark/>
          </w:tcPr>
          <w:p w14:paraId="2BDC9CC1"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15%</w:t>
            </w:r>
          </w:p>
        </w:tc>
        <w:tc>
          <w:tcPr>
            <w:tcW w:w="1134" w:type="dxa"/>
            <w:shd w:val="clear" w:color="000000" w:fill="D0CECE"/>
            <w:noWrap/>
            <w:vAlign w:val="bottom"/>
            <w:hideMark/>
          </w:tcPr>
          <w:p w14:paraId="49767373"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6329</w:t>
            </w:r>
          </w:p>
        </w:tc>
        <w:tc>
          <w:tcPr>
            <w:tcW w:w="935" w:type="dxa"/>
            <w:shd w:val="clear" w:color="000000" w:fill="D0CECE"/>
            <w:noWrap/>
            <w:vAlign w:val="bottom"/>
            <w:hideMark/>
          </w:tcPr>
          <w:p w14:paraId="6037ECB9"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31.4%</w:t>
            </w:r>
          </w:p>
        </w:tc>
      </w:tr>
      <w:tr w:rsidR="00D76648" w:rsidRPr="00442AE2" w14:paraId="60447B59" w14:textId="77777777" w:rsidTr="00D76648">
        <w:trPr>
          <w:trHeight w:val="288"/>
        </w:trPr>
        <w:tc>
          <w:tcPr>
            <w:tcW w:w="3681" w:type="dxa"/>
            <w:shd w:val="clear" w:color="auto" w:fill="auto"/>
            <w:noWrap/>
            <w:vAlign w:val="bottom"/>
            <w:hideMark/>
          </w:tcPr>
          <w:p w14:paraId="6C96596B"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Tendring</w:t>
            </w:r>
          </w:p>
        </w:tc>
        <w:tc>
          <w:tcPr>
            <w:tcW w:w="1276" w:type="dxa"/>
            <w:shd w:val="clear" w:color="000000" w:fill="D6DCE4"/>
            <w:noWrap/>
            <w:vAlign w:val="bottom"/>
            <w:hideMark/>
          </w:tcPr>
          <w:p w14:paraId="5EF1564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1060</w:t>
            </w:r>
          </w:p>
        </w:tc>
        <w:tc>
          <w:tcPr>
            <w:tcW w:w="960" w:type="dxa"/>
            <w:shd w:val="clear" w:color="000000" w:fill="D6DCE4"/>
            <w:noWrap/>
            <w:vAlign w:val="bottom"/>
            <w:hideMark/>
          </w:tcPr>
          <w:p w14:paraId="6B87DE19"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3820</w:t>
            </w:r>
          </w:p>
        </w:tc>
        <w:tc>
          <w:tcPr>
            <w:tcW w:w="1134" w:type="dxa"/>
            <w:shd w:val="clear" w:color="000000" w:fill="FC8EA6"/>
            <w:noWrap/>
            <w:vAlign w:val="bottom"/>
            <w:hideMark/>
          </w:tcPr>
          <w:p w14:paraId="56604C0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27439</w:t>
            </w:r>
          </w:p>
        </w:tc>
        <w:tc>
          <w:tcPr>
            <w:tcW w:w="950" w:type="dxa"/>
            <w:shd w:val="clear" w:color="000000" w:fill="FC8EA6"/>
            <w:noWrap/>
            <w:vAlign w:val="bottom"/>
            <w:hideMark/>
          </w:tcPr>
          <w:p w14:paraId="4751BEED"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14%</w:t>
            </w:r>
          </w:p>
        </w:tc>
        <w:tc>
          <w:tcPr>
            <w:tcW w:w="1134" w:type="dxa"/>
            <w:shd w:val="clear" w:color="000000" w:fill="D0CECE"/>
            <w:noWrap/>
            <w:vAlign w:val="bottom"/>
            <w:hideMark/>
          </w:tcPr>
          <w:p w14:paraId="261652C8"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7581</w:t>
            </w:r>
          </w:p>
        </w:tc>
        <w:tc>
          <w:tcPr>
            <w:tcW w:w="935" w:type="dxa"/>
            <w:shd w:val="clear" w:color="000000" w:fill="D0CECE"/>
            <w:noWrap/>
            <w:vAlign w:val="bottom"/>
            <w:hideMark/>
          </w:tcPr>
          <w:p w14:paraId="41727D7A"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27.6%</w:t>
            </w:r>
          </w:p>
        </w:tc>
      </w:tr>
      <w:tr w:rsidR="00D76648" w:rsidRPr="00442AE2" w14:paraId="124079DF" w14:textId="77777777" w:rsidTr="00D76648">
        <w:trPr>
          <w:trHeight w:val="288"/>
        </w:trPr>
        <w:tc>
          <w:tcPr>
            <w:tcW w:w="3681" w:type="dxa"/>
            <w:shd w:val="clear" w:color="auto" w:fill="auto"/>
            <w:noWrap/>
            <w:vAlign w:val="bottom"/>
            <w:hideMark/>
          </w:tcPr>
          <w:p w14:paraId="3E3CF0DB"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lastRenderedPageBreak/>
              <w:t>Ipswich</w:t>
            </w:r>
          </w:p>
        </w:tc>
        <w:tc>
          <w:tcPr>
            <w:tcW w:w="1276" w:type="dxa"/>
            <w:shd w:val="clear" w:color="000000" w:fill="D6DCE4"/>
            <w:noWrap/>
            <w:vAlign w:val="bottom"/>
            <w:hideMark/>
          </w:tcPr>
          <w:p w14:paraId="42F0CE2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1170</w:t>
            </w:r>
          </w:p>
        </w:tc>
        <w:tc>
          <w:tcPr>
            <w:tcW w:w="960" w:type="dxa"/>
            <w:shd w:val="clear" w:color="000000" w:fill="D6DCE4"/>
            <w:noWrap/>
            <w:vAlign w:val="bottom"/>
            <w:hideMark/>
          </w:tcPr>
          <w:p w14:paraId="2B20E09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4180</w:t>
            </w:r>
          </w:p>
        </w:tc>
        <w:tc>
          <w:tcPr>
            <w:tcW w:w="1134" w:type="dxa"/>
            <w:shd w:val="clear" w:color="000000" w:fill="FC8EA6"/>
            <w:noWrap/>
            <w:vAlign w:val="bottom"/>
            <w:hideMark/>
          </w:tcPr>
          <w:p w14:paraId="2755E75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31433</w:t>
            </w:r>
          </w:p>
        </w:tc>
        <w:tc>
          <w:tcPr>
            <w:tcW w:w="950" w:type="dxa"/>
            <w:shd w:val="clear" w:color="000000" w:fill="FC8EA6"/>
            <w:noWrap/>
            <w:vAlign w:val="bottom"/>
            <w:hideMark/>
          </w:tcPr>
          <w:p w14:paraId="2597C0B4"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13%</w:t>
            </w:r>
          </w:p>
        </w:tc>
        <w:tc>
          <w:tcPr>
            <w:tcW w:w="1134" w:type="dxa"/>
            <w:shd w:val="clear" w:color="000000" w:fill="D0CECE"/>
            <w:noWrap/>
            <w:vAlign w:val="bottom"/>
            <w:hideMark/>
          </w:tcPr>
          <w:p w14:paraId="49C88EA9"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10627</w:t>
            </w:r>
          </w:p>
        </w:tc>
        <w:tc>
          <w:tcPr>
            <w:tcW w:w="935" w:type="dxa"/>
            <w:shd w:val="clear" w:color="000000" w:fill="D0CECE"/>
            <w:noWrap/>
            <w:vAlign w:val="bottom"/>
            <w:hideMark/>
          </w:tcPr>
          <w:p w14:paraId="2E15B7FF"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33.8%</w:t>
            </w:r>
          </w:p>
        </w:tc>
      </w:tr>
      <w:tr w:rsidR="00D76648" w:rsidRPr="00442AE2" w14:paraId="447A3967" w14:textId="77777777" w:rsidTr="00D76648">
        <w:trPr>
          <w:trHeight w:val="288"/>
        </w:trPr>
        <w:tc>
          <w:tcPr>
            <w:tcW w:w="3681" w:type="dxa"/>
            <w:shd w:val="clear" w:color="auto" w:fill="auto"/>
            <w:noWrap/>
            <w:vAlign w:val="bottom"/>
            <w:hideMark/>
          </w:tcPr>
          <w:p w14:paraId="4E901762"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Norwich</w:t>
            </w:r>
          </w:p>
        </w:tc>
        <w:tc>
          <w:tcPr>
            <w:tcW w:w="1276" w:type="dxa"/>
            <w:shd w:val="clear" w:color="000000" w:fill="D6DCE4"/>
            <w:noWrap/>
            <w:vAlign w:val="bottom"/>
            <w:hideMark/>
          </w:tcPr>
          <w:p w14:paraId="08DDED5C"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930</w:t>
            </w:r>
          </w:p>
        </w:tc>
        <w:tc>
          <w:tcPr>
            <w:tcW w:w="960" w:type="dxa"/>
            <w:shd w:val="clear" w:color="000000" w:fill="D6DCE4"/>
            <w:noWrap/>
            <w:vAlign w:val="bottom"/>
            <w:hideMark/>
          </w:tcPr>
          <w:p w14:paraId="44E7A555"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3350</w:t>
            </w:r>
          </w:p>
        </w:tc>
        <w:tc>
          <w:tcPr>
            <w:tcW w:w="1134" w:type="dxa"/>
            <w:shd w:val="clear" w:color="000000" w:fill="FC8EA6"/>
            <w:noWrap/>
            <w:vAlign w:val="bottom"/>
            <w:hideMark/>
          </w:tcPr>
          <w:p w14:paraId="05BE8F97"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26241</w:t>
            </w:r>
          </w:p>
        </w:tc>
        <w:tc>
          <w:tcPr>
            <w:tcW w:w="950" w:type="dxa"/>
            <w:shd w:val="clear" w:color="000000" w:fill="FC8EA6"/>
            <w:noWrap/>
            <w:vAlign w:val="bottom"/>
            <w:hideMark/>
          </w:tcPr>
          <w:p w14:paraId="7A9741E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13%</w:t>
            </w:r>
          </w:p>
        </w:tc>
        <w:tc>
          <w:tcPr>
            <w:tcW w:w="1134" w:type="dxa"/>
            <w:shd w:val="clear" w:color="000000" w:fill="D0CECE"/>
            <w:noWrap/>
            <w:vAlign w:val="bottom"/>
            <w:hideMark/>
          </w:tcPr>
          <w:p w14:paraId="17C962D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8981</w:t>
            </w:r>
          </w:p>
        </w:tc>
        <w:tc>
          <w:tcPr>
            <w:tcW w:w="935" w:type="dxa"/>
            <w:shd w:val="clear" w:color="000000" w:fill="D0CECE"/>
            <w:noWrap/>
            <w:vAlign w:val="bottom"/>
            <w:hideMark/>
          </w:tcPr>
          <w:p w14:paraId="23E287A3"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34.2%</w:t>
            </w:r>
          </w:p>
        </w:tc>
      </w:tr>
      <w:tr w:rsidR="00D76648" w:rsidRPr="00442AE2" w14:paraId="1DAEDBBF" w14:textId="77777777" w:rsidTr="00D76648">
        <w:trPr>
          <w:trHeight w:val="288"/>
        </w:trPr>
        <w:tc>
          <w:tcPr>
            <w:tcW w:w="3681" w:type="dxa"/>
            <w:shd w:val="clear" w:color="auto" w:fill="auto"/>
            <w:noWrap/>
            <w:vAlign w:val="bottom"/>
            <w:hideMark/>
          </w:tcPr>
          <w:p w14:paraId="1FF8FF4F"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Fenland</w:t>
            </w:r>
          </w:p>
        </w:tc>
        <w:tc>
          <w:tcPr>
            <w:tcW w:w="1276" w:type="dxa"/>
            <w:shd w:val="clear" w:color="000000" w:fill="D6DCE4"/>
            <w:noWrap/>
            <w:vAlign w:val="bottom"/>
            <w:hideMark/>
          </w:tcPr>
          <w:p w14:paraId="2E6739D7"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710</w:t>
            </w:r>
          </w:p>
        </w:tc>
        <w:tc>
          <w:tcPr>
            <w:tcW w:w="960" w:type="dxa"/>
            <w:shd w:val="clear" w:color="000000" w:fill="D6DCE4"/>
            <w:noWrap/>
            <w:vAlign w:val="bottom"/>
            <w:hideMark/>
          </w:tcPr>
          <w:p w14:paraId="4922B32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2530</w:t>
            </w:r>
          </w:p>
        </w:tc>
        <w:tc>
          <w:tcPr>
            <w:tcW w:w="1134" w:type="dxa"/>
            <w:shd w:val="clear" w:color="000000" w:fill="FC8EA6"/>
            <w:noWrap/>
            <w:vAlign w:val="bottom"/>
            <w:hideMark/>
          </w:tcPr>
          <w:p w14:paraId="534025B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20100</w:t>
            </w:r>
          </w:p>
        </w:tc>
        <w:tc>
          <w:tcPr>
            <w:tcW w:w="950" w:type="dxa"/>
            <w:shd w:val="clear" w:color="000000" w:fill="FC8EA6"/>
            <w:noWrap/>
            <w:vAlign w:val="bottom"/>
            <w:hideMark/>
          </w:tcPr>
          <w:p w14:paraId="5EF437B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13%</w:t>
            </w:r>
          </w:p>
        </w:tc>
        <w:tc>
          <w:tcPr>
            <w:tcW w:w="1134" w:type="dxa"/>
            <w:shd w:val="clear" w:color="000000" w:fill="D0CECE"/>
            <w:noWrap/>
            <w:vAlign w:val="bottom"/>
            <w:hideMark/>
          </w:tcPr>
          <w:p w14:paraId="5A0B78CC"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6116</w:t>
            </w:r>
          </w:p>
        </w:tc>
        <w:tc>
          <w:tcPr>
            <w:tcW w:w="935" w:type="dxa"/>
            <w:shd w:val="clear" w:color="000000" w:fill="D0CECE"/>
            <w:noWrap/>
            <w:vAlign w:val="bottom"/>
            <w:hideMark/>
          </w:tcPr>
          <w:p w14:paraId="0525FEDB"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30.4%</w:t>
            </w:r>
          </w:p>
        </w:tc>
      </w:tr>
      <w:tr w:rsidR="00D76648" w:rsidRPr="00442AE2" w14:paraId="7A553A12" w14:textId="77777777" w:rsidTr="00D76648">
        <w:trPr>
          <w:trHeight w:val="288"/>
        </w:trPr>
        <w:tc>
          <w:tcPr>
            <w:tcW w:w="3681" w:type="dxa"/>
            <w:shd w:val="clear" w:color="auto" w:fill="auto"/>
            <w:noWrap/>
            <w:vAlign w:val="bottom"/>
            <w:hideMark/>
          </w:tcPr>
          <w:p w14:paraId="5830ED1A"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Harlow</w:t>
            </w:r>
          </w:p>
        </w:tc>
        <w:tc>
          <w:tcPr>
            <w:tcW w:w="1276" w:type="dxa"/>
            <w:shd w:val="clear" w:color="000000" w:fill="D6DCE4"/>
            <w:noWrap/>
            <w:vAlign w:val="bottom"/>
            <w:hideMark/>
          </w:tcPr>
          <w:p w14:paraId="6804D98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770</w:t>
            </w:r>
          </w:p>
        </w:tc>
        <w:tc>
          <w:tcPr>
            <w:tcW w:w="960" w:type="dxa"/>
            <w:shd w:val="clear" w:color="000000" w:fill="D6DCE4"/>
            <w:noWrap/>
            <w:vAlign w:val="bottom"/>
            <w:hideMark/>
          </w:tcPr>
          <w:p w14:paraId="1D1B17F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2750</w:t>
            </w:r>
          </w:p>
        </w:tc>
        <w:tc>
          <w:tcPr>
            <w:tcW w:w="1134" w:type="dxa"/>
            <w:shd w:val="clear" w:color="000000" w:fill="FC8EA6"/>
            <w:noWrap/>
            <w:vAlign w:val="bottom"/>
            <w:hideMark/>
          </w:tcPr>
          <w:p w14:paraId="33744B55"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22962</w:t>
            </w:r>
          </w:p>
        </w:tc>
        <w:tc>
          <w:tcPr>
            <w:tcW w:w="950" w:type="dxa"/>
            <w:shd w:val="clear" w:color="000000" w:fill="FC8EA6"/>
            <w:noWrap/>
            <w:vAlign w:val="bottom"/>
            <w:hideMark/>
          </w:tcPr>
          <w:p w14:paraId="0F7AD07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12%</w:t>
            </w:r>
          </w:p>
        </w:tc>
        <w:tc>
          <w:tcPr>
            <w:tcW w:w="1134" w:type="dxa"/>
            <w:shd w:val="clear" w:color="000000" w:fill="D0CECE"/>
            <w:noWrap/>
            <w:vAlign w:val="bottom"/>
            <w:hideMark/>
          </w:tcPr>
          <w:p w14:paraId="759C8E91"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6482</w:t>
            </w:r>
          </w:p>
        </w:tc>
        <w:tc>
          <w:tcPr>
            <w:tcW w:w="935" w:type="dxa"/>
            <w:shd w:val="clear" w:color="000000" w:fill="D0CECE"/>
            <w:noWrap/>
            <w:vAlign w:val="bottom"/>
            <w:hideMark/>
          </w:tcPr>
          <w:p w14:paraId="12163E00"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28.2%</w:t>
            </w:r>
          </w:p>
        </w:tc>
      </w:tr>
      <w:tr w:rsidR="00D76648" w:rsidRPr="00442AE2" w14:paraId="28B2D21E" w14:textId="77777777" w:rsidTr="00D76648">
        <w:trPr>
          <w:trHeight w:val="288"/>
        </w:trPr>
        <w:tc>
          <w:tcPr>
            <w:tcW w:w="3681" w:type="dxa"/>
            <w:shd w:val="clear" w:color="auto" w:fill="auto"/>
            <w:noWrap/>
            <w:vAlign w:val="bottom"/>
            <w:hideMark/>
          </w:tcPr>
          <w:p w14:paraId="32A1CDF5"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Thurrock</w:t>
            </w:r>
          </w:p>
        </w:tc>
        <w:tc>
          <w:tcPr>
            <w:tcW w:w="1276" w:type="dxa"/>
            <w:shd w:val="clear" w:color="000000" w:fill="D6DCE4"/>
            <w:noWrap/>
            <w:vAlign w:val="bottom"/>
            <w:hideMark/>
          </w:tcPr>
          <w:p w14:paraId="04670EF1"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1470</w:t>
            </w:r>
          </w:p>
        </w:tc>
        <w:tc>
          <w:tcPr>
            <w:tcW w:w="960" w:type="dxa"/>
            <w:shd w:val="clear" w:color="000000" w:fill="D6DCE4"/>
            <w:noWrap/>
            <w:vAlign w:val="bottom"/>
            <w:hideMark/>
          </w:tcPr>
          <w:p w14:paraId="00B4EC5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5120</w:t>
            </w:r>
          </w:p>
        </w:tc>
        <w:tc>
          <w:tcPr>
            <w:tcW w:w="1134" w:type="dxa"/>
            <w:shd w:val="clear" w:color="000000" w:fill="FC8EA6"/>
            <w:noWrap/>
            <w:vAlign w:val="bottom"/>
            <w:hideMark/>
          </w:tcPr>
          <w:p w14:paraId="37DBE009"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44954</w:t>
            </w:r>
          </w:p>
        </w:tc>
        <w:tc>
          <w:tcPr>
            <w:tcW w:w="950" w:type="dxa"/>
            <w:shd w:val="clear" w:color="000000" w:fill="FC8EA6"/>
            <w:noWrap/>
            <w:vAlign w:val="bottom"/>
            <w:hideMark/>
          </w:tcPr>
          <w:p w14:paraId="092E7A9D"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w:t>
            </w:r>
          </w:p>
        </w:tc>
        <w:tc>
          <w:tcPr>
            <w:tcW w:w="1134" w:type="dxa"/>
            <w:shd w:val="clear" w:color="000000" w:fill="D0CECE"/>
            <w:noWrap/>
            <w:vAlign w:val="bottom"/>
            <w:hideMark/>
          </w:tcPr>
          <w:p w14:paraId="57228099"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11670</w:t>
            </w:r>
          </w:p>
        </w:tc>
        <w:tc>
          <w:tcPr>
            <w:tcW w:w="935" w:type="dxa"/>
            <w:shd w:val="clear" w:color="000000" w:fill="D0CECE"/>
            <w:noWrap/>
            <w:vAlign w:val="bottom"/>
            <w:hideMark/>
          </w:tcPr>
          <w:p w14:paraId="61AC43D3"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26.0%</w:t>
            </w:r>
          </w:p>
        </w:tc>
      </w:tr>
      <w:tr w:rsidR="00D76648" w:rsidRPr="00442AE2" w14:paraId="1F12FDAB" w14:textId="77777777" w:rsidTr="00D76648">
        <w:trPr>
          <w:trHeight w:val="288"/>
        </w:trPr>
        <w:tc>
          <w:tcPr>
            <w:tcW w:w="3681" w:type="dxa"/>
            <w:shd w:val="clear" w:color="auto" w:fill="auto"/>
            <w:noWrap/>
            <w:vAlign w:val="bottom"/>
            <w:hideMark/>
          </w:tcPr>
          <w:p w14:paraId="6F3381EB"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Basildon</w:t>
            </w:r>
          </w:p>
        </w:tc>
        <w:tc>
          <w:tcPr>
            <w:tcW w:w="1276" w:type="dxa"/>
            <w:shd w:val="clear" w:color="000000" w:fill="D6DCE4"/>
            <w:noWrap/>
            <w:vAlign w:val="bottom"/>
            <w:hideMark/>
          </w:tcPr>
          <w:p w14:paraId="260BF6FB"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1410</w:t>
            </w:r>
          </w:p>
        </w:tc>
        <w:tc>
          <w:tcPr>
            <w:tcW w:w="960" w:type="dxa"/>
            <w:shd w:val="clear" w:color="000000" w:fill="D6DCE4"/>
            <w:noWrap/>
            <w:vAlign w:val="bottom"/>
            <w:hideMark/>
          </w:tcPr>
          <w:p w14:paraId="340EB029"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5070</w:t>
            </w:r>
          </w:p>
        </w:tc>
        <w:tc>
          <w:tcPr>
            <w:tcW w:w="1134" w:type="dxa"/>
            <w:shd w:val="clear" w:color="000000" w:fill="FC8EA6"/>
            <w:noWrap/>
            <w:vAlign w:val="bottom"/>
            <w:hideMark/>
          </w:tcPr>
          <w:p w14:paraId="3288D87B"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44755</w:t>
            </w:r>
          </w:p>
        </w:tc>
        <w:tc>
          <w:tcPr>
            <w:tcW w:w="950" w:type="dxa"/>
            <w:shd w:val="clear" w:color="000000" w:fill="FC8EA6"/>
            <w:noWrap/>
            <w:vAlign w:val="bottom"/>
            <w:hideMark/>
          </w:tcPr>
          <w:p w14:paraId="46E5BA61"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w:t>
            </w:r>
          </w:p>
        </w:tc>
        <w:tc>
          <w:tcPr>
            <w:tcW w:w="1134" w:type="dxa"/>
            <w:shd w:val="clear" w:color="000000" w:fill="D0CECE"/>
            <w:noWrap/>
            <w:vAlign w:val="bottom"/>
            <w:hideMark/>
          </w:tcPr>
          <w:p w14:paraId="762BF0F4"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11529</w:t>
            </w:r>
          </w:p>
        </w:tc>
        <w:tc>
          <w:tcPr>
            <w:tcW w:w="935" w:type="dxa"/>
            <w:shd w:val="clear" w:color="000000" w:fill="D0CECE"/>
            <w:noWrap/>
            <w:vAlign w:val="bottom"/>
            <w:hideMark/>
          </w:tcPr>
          <w:p w14:paraId="0EC7B90E"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25.8%</w:t>
            </w:r>
          </w:p>
        </w:tc>
      </w:tr>
      <w:tr w:rsidR="00D76648" w:rsidRPr="00442AE2" w14:paraId="0A81A982" w14:textId="77777777" w:rsidTr="00D76648">
        <w:trPr>
          <w:trHeight w:val="288"/>
        </w:trPr>
        <w:tc>
          <w:tcPr>
            <w:tcW w:w="3681" w:type="dxa"/>
            <w:shd w:val="clear" w:color="auto" w:fill="auto"/>
            <w:noWrap/>
            <w:vAlign w:val="bottom"/>
            <w:hideMark/>
          </w:tcPr>
          <w:p w14:paraId="369A49B6"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Stevenage</w:t>
            </w:r>
          </w:p>
        </w:tc>
        <w:tc>
          <w:tcPr>
            <w:tcW w:w="1276" w:type="dxa"/>
            <w:shd w:val="clear" w:color="000000" w:fill="D6DCE4"/>
            <w:noWrap/>
            <w:vAlign w:val="bottom"/>
            <w:hideMark/>
          </w:tcPr>
          <w:p w14:paraId="580A949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630</w:t>
            </w:r>
          </w:p>
        </w:tc>
        <w:tc>
          <w:tcPr>
            <w:tcW w:w="960" w:type="dxa"/>
            <w:shd w:val="clear" w:color="000000" w:fill="D6DCE4"/>
            <w:noWrap/>
            <w:vAlign w:val="bottom"/>
            <w:hideMark/>
          </w:tcPr>
          <w:p w14:paraId="28F478D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2280</w:t>
            </w:r>
          </w:p>
        </w:tc>
        <w:tc>
          <w:tcPr>
            <w:tcW w:w="1134" w:type="dxa"/>
            <w:shd w:val="clear" w:color="000000" w:fill="FC8EA6"/>
            <w:noWrap/>
            <w:vAlign w:val="bottom"/>
            <w:hideMark/>
          </w:tcPr>
          <w:p w14:paraId="45CDC61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20913</w:t>
            </w:r>
          </w:p>
        </w:tc>
        <w:tc>
          <w:tcPr>
            <w:tcW w:w="950" w:type="dxa"/>
            <w:shd w:val="clear" w:color="000000" w:fill="FC8EA6"/>
            <w:noWrap/>
            <w:vAlign w:val="bottom"/>
            <w:hideMark/>
          </w:tcPr>
          <w:p w14:paraId="0234903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w:t>
            </w:r>
          </w:p>
        </w:tc>
        <w:tc>
          <w:tcPr>
            <w:tcW w:w="1134" w:type="dxa"/>
            <w:shd w:val="clear" w:color="000000" w:fill="D0CECE"/>
            <w:noWrap/>
            <w:vAlign w:val="bottom"/>
            <w:hideMark/>
          </w:tcPr>
          <w:p w14:paraId="358C2747"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5267</w:t>
            </w:r>
          </w:p>
        </w:tc>
        <w:tc>
          <w:tcPr>
            <w:tcW w:w="935" w:type="dxa"/>
            <w:shd w:val="clear" w:color="000000" w:fill="D0CECE"/>
            <w:noWrap/>
            <w:vAlign w:val="bottom"/>
            <w:hideMark/>
          </w:tcPr>
          <w:p w14:paraId="5CCB9E38"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25.2%</w:t>
            </w:r>
          </w:p>
        </w:tc>
      </w:tr>
      <w:tr w:rsidR="00D76648" w:rsidRPr="00442AE2" w14:paraId="733569B3" w14:textId="77777777" w:rsidTr="00D76648">
        <w:trPr>
          <w:trHeight w:val="288"/>
        </w:trPr>
        <w:tc>
          <w:tcPr>
            <w:tcW w:w="3681" w:type="dxa"/>
            <w:shd w:val="clear" w:color="auto" w:fill="auto"/>
            <w:noWrap/>
            <w:vAlign w:val="bottom"/>
            <w:hideMark/>
          </w:tcPr>
          <w:p w14:paraId="2B508791"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Southend-on-Sea</w:t>
            </w:r>
          </w:p>
        </w:tc>
        <w:tc>
          <w:tcPr>
            <w:tcW w:w="1276" w:type="dxa"/>
            <w:shd w:val="clear" w:color="000000" w:fill="D6DCE4"/>
            <w:noWrap/>
            <w:vAlign w:val="bottom"/>
            <w:hideMark/>
          </w:tcPr>
          <w:p w14:paraId="4B6D870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1200</w:t>
            </w:r>
          </w:p>
        </w:tc>
        <w:tc>
          <w:tcPr>
            <w:tcW w:w="960" w:type="dxa"/>
            <w:shd w:val="clear" w:color="000000" w:fill="D6DCE4"/>
            <w:noWrap/>
            <w:vAlign w:val="bottom"/>
            <w:hideMark/>
          </w:tcPr>
          <w:p w14:paraId="43E166E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4310</w:t>
            </w:r>
          </w:p>
        </w:tc>
        <w:tc>
          <w:tcPr>
            <w:tcW w:w="1134" w:type="dxa"/>
            <w:shd w:val="clear" w:color="000000" w:fill="FC8EA6"/>
            <w:noWrap/>
            <w:vAlign w:val="bottom"/>
            <w:hideMark/>
          </w:tcPr>
          <w:p w14:paraId="3935FD45"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39687</w:t>
            </w:r>
          </w:p>
        </w:tc>
        <w:tc>
          <w:tcPr>
            <w:tcW w:w="950" w:type="dxa"/>
            <w:shd w:val="clear" w:color="000000" w:fill="FC8EA6"/>
            <w:noWrap/>
            <w:vAlign w:val="bottom"/>
            <w:hideMark/>
          </w:tcPr>
          <w:p w14:paraId="674206D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w:t>
            </w:r>
          </w:p>
        </w:tc>
        <w:tc>
          <w:tcPr>
            <w:tcW w:w="1134" w:type="dxa"/>
            <w:shd w:val="clear" w:color="000000" w:fill="D0CECE"/>
            <w:noWrap/>
            <w:vAlign w:val="bottom"/>
            <w:hideMark/>
          </w:tcPr>
          <w:p w14:paraId="6B0E8BC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9644</w:t>
            </w:r>
          </w:p>
        </w:tc>
        <w:tc>
          <w:tcPr>
            <w:tcW w:w="935" w:type="dxa"/>
            <w:shd w:val="clear" w:color="000000" w:fill="D0CECE"/>
            <w:noWrap/>
            <w:vAlign w:val="bottom"/>
            <w:hideMark/>
          </w:tcPr>
          <w:p w14:paraId="28161BCE"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24.3%</w:t>
            </w:r>
          </w:p>
        </w:tc>
      </w:tr>
      <w:tr w:rsidR="00D76648" w:rsidRPr="00442AE2" w14:paraId="10568168" w14:textId="77777777" w:rsidTr="00D76648">
        <w:trPr>
          <w:trHeight w:val="288"/>
        </w:trPr>
        <w:tc>
          <w:tcPr>
            <w:tcW w:w="3681" w:type="dxa"/>
            <w:shd w:val="clear" w:color="auto" w:fill="auto"/>
            <w:noWrap/>
            <w:vAlign w:val="bottom"/>
            <w:hideMark/>
          </w:tcPr>
          <w:p w14:paraId="6324FD3F"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Breckland</w:t>
            </w:r>
          </w:p>
        </w:tc>
        <w:tc>
          <w:tcPr>
            <w:tcW w:w="1276" w:type="dxa"/>
            <w:shd w:val="clear" w:color="000000" w:fill="D6DCE4"/>
            <w:noWrap/>
            <w:vAlign w:val="bottom"/>
            <w:hideMark/>
          </w:tcPr>
          <w:p w14:paraId="1D14589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790</w:t>
            </w:r>
          </w:p>
        </w:tc>
        <w:tc>
          <w:tcPr>
            <w:tcW w:w="960" w:type="dxa"/>
            <w:shd w:val="clear" w:color="000000" w:fill="D6DCE4"/>
            <w:noWrap/>
            <w:vAlign w:val="bottom"/>
            <w:hideMark/>
          </w:tcPr>
          <w:p w14:paraId="3097789D"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2880</w:t>
            </w:r>
          </w:p>
        </w:tc>
        <w:tc>
          <w:tcPr>
            <w:tcW w:w="1134" w:type="dxa"/>
            <w:shd w:val="clear" w:color="000000" w:fill="FC8EA6"/>
            <w:noWrap/>
            <w:vAlign w:val="bottom"/>
            <w:hideMark/>
          </w:tcPr>
          <w:p w14:paraId="3DFAFE1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26722</w:t>
            </w:r>
          </w:p>
        </w:tc>
        <w:tc>
          <w:tcPr>
            <w:tcW w:w="950" w:type="dxa"/>
            <w:shd w:val="clear" w:color="000000" w:fill="FC8EA6"/>
            <w:noWrap/>
            <w:vAlign w:val="bottom"/>
            <w:hideMark/>
          </w:tcPr>
          <w:p w14:paraId="60F3B1F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w:t>
            </w:r>
          </w:p>
        </w:tc>
        <w:tc>
          <w:tcPr>
            <w:tcW w:w="1134" w:type="dxa"/>
            <w:shd w:val="clear" w:color="000000" w:fill="D0CECE"/>
            <w:noWrap/>
            <w:vAlign w:val="bottom"/>
            <w:hideMark/>
          </w:tcPr>
          <w:p w14:paraId="00004919"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7086</w:t>
            </w:r>
          </w:p>
        </w:tc>
        <w:tc>
          <w:tcPr>
            <w:tcW w:w="935" w:type="dxa"/>
            <w:shd w:val="clear" w:color="000000" w:fill="D0CECE"/>
            <w:noWrap/>
            <w:vAlign w:val="bottom"/>
            <w:hideMark/>
          </w:tcPr>
          <w:p w14:paraId="2601062C"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26.5%</w:t>
            </w:r>
          </w:p>
        </w:tc>
      </w:tr>
      <w:tr w:rsidR="00D76648" w:rsidRPr="00442AE2" w14:paraId="3BF67842" w14:textId="77777777" w:rsidTr="00D76648">
        <w:trPr>
          <w:trHeight w:val="288"/>
        </w:trPr>
        <w:tc>
          <w:tcPr>
            <w:tcW w:w="3681" w:type="dxa"/>
            <w:shd w:val="clear" w:color="auto" w:fill="auto"/>
            <w:noWrap/>
            <w:vAlign w:val="bottom"/>
            <w:hideMark/>
          </w:tcPr>
          <w:p w14:paraId="61AF359E"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East Suffolk</w:t>
            </w:r>
          </w:p>
        </w:tc>
        <w:tc>
          <w:tcPr>
            <w:tcW w:w="1276" w:type="dxa"/>
            <w:shd w:val="clear" w:color="000000" w:fill="D6DCE4"/>
            <w:noWrap/>
            <w:vAlign w:val="bottom"/>
            <w:hideMark/>
          </w:tcPr>
          <w:p w14:paraId="19A8C924"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1310</w:t>
            </w:r>
          </w:p>
        </w:tc>
        <w:tc>
          <w:tcPr>
            <w:tcW w:w="960" w:type="dxa"/>
            <w:shd w:val="clear" w:color="000000" w:fill="D6DCE4"/>
            <w:noWrap/>
            <w:vAlign w:val="bottom"/>
            <w:hideMark/>
          </w:tcPr>
          <w:p w14:paraId="7B391C47"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4660</w:t>
            </w:r>
          </w:p>
        </w:tc>
        <w:tc>
          <w:tcPr>
            <w:tcW w:w="1134" w:type="dxa"/>
            <w:shd w:val="clear" w:color="000000" w:fill="FC8EA6"/>
            <w:noWrap/>
            <w:vAlign w:val="bottom"/>
            <w:hideMark/>
          </w:tcPr>
          <w:p w14:paraId="58FEC475"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46467</w:t>
            </w:r>
          </w:p>
        </w:tc>
        <w:tc>
          <w:tcPr>
            <w:tcW w:w="950" w:type="dxa"/>
            <w:shd w:val="clear" w:color="000000" w:fill="FC8EA6"/>
            <w:noWrap/>
            <w:vAlign w:val="bottom"/>
            <w:hideMark/>
          </w:tcPr>
          <w:p w14:paraId="40C38F4D"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10%</w:t>
            </w:r>
          </w:p>
        </w:tc>
        <w:tc>
          <w:tcPr>
            <w:tcW w:w="1134" w:type="dxa"/>
            <w:shd w:val="clear" w:color="000000" w:fill="D0CECE"/>
            <w:noWrap/>
            <w:vAlign w:val="bottom"/>
            <w:hideMark/>
          </w:tcPr>
          <w:p w14:paraId="295D4BC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11572</w:t>
            </w:r>
          </w:p>
        </w:tc>
        <w:tc>
          <w:tcPr>
            <w:tcW w:w="935" w:type="dxa"/>
            <w:shd w:val="clear" w:color="000000" w:fill="D0CECE"/>
            <w:noWrap/>
            <w:vAlign w:val="bottom"/>
            <w:hideMark/>
          </w:tcPr>
          <w:p w14:paraId="7B31AE3E"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24.9%</w:t>
            </w:r>
          </w:p>
        </w:tc>
      </w:tr>
      <w:tr w:rsidR="00D76648" w:rsidRPr="00442AE2" w14:paraId="4D4319E8" w14:textId="77777777" w:rsidTr="00D76648">
        <w:trPr>
          <w:trHeight w:val="288"/>
        </w:trPr>
        <w:tc>
          <w:tcPr>
            <w:tcW w:w="3681" w:type="dxa"/>
            <w:shd w:val="clear" w:color="auto" w:fill="auto"/>
            <w:noWrap/>
            <w:vAlign w:val="bottom"/>
            <w:hideMark/>
          </w:tcPr>
          <w:p w14:paraId="79706001"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Bedford</w:t>
            </w:r>
          </w:p>
        </w:tc>
        <w:tc>
          <w:tcPr>
            <w:tcW w:w="1276" w:type="dxa"/>
            <w:shd w:val="clear" w:color="000000" w:fill="D6DCE4"/>
            <w:noWrap/>
            <w:vAlign w:val="bottom"/>
            <w:hideMark/>
          </w:tcPr>
          <w:p w14:paraId="671FF302"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1190</w:t>
            </w:r>
          </w:p>
        </w:tc>
        <w:tc>
          <w:tcPr>
            <w:tcW w:w="960" w:type="dxa"/>
            <w:shd w:val="clear" w:color="000000" w:fill="D6DCE4"/>
            <w:noWrap/>
            <w:vAlign w:val="bottom"/>
            <w:hideMark/>
          </w:tcPr>
          <w:p w14:paraId="4FBA7C4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4260</w:t>
            </w:r>
          </w:p>
        </w:tc>
        <w:tc>
          <w:tcPr>
            <w:tcW w:w="1134" w:type="dxa"/>
            <w:shd w:val="clear" w:color="000000" w:fill="FC8EA6"/>
            <w:noWrap/>
            <w:vAlign w:val="bottom"/>
            <w:hideMark/>
          </w:tcPr>
          <w:p w14:paraId="403D8C0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43525</w:t>
            </w:r>
          </w:p>
        </w:tc>
        <w:tc>
          <w:tcPr>
            <w:tcW w:w="950" w:type="dxa"/>
            <w:shd w:val="clear" w:color="000000" w:fill="FC8EA6"/>
            <w:noWrap/>
            <w:vAlign w:val="bottom"/>
            <w:hideMark/>
          </w:tcPr>
          <w:p w14:paraId="1430B34B"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10%</w:t>
            </w:r>
          </w:p>
        </w:tc>
        <w:tc>
          <w:tcPr>
            <w:tcW w:w="1134" w:type="dxa"/>
            <w:shd w:val="clear" w:color="000000" w:fill="D0CECE"/>
            <w:noWrap/>
            <w:vAlign w:val="bottom"/>
            <w:hideMark/>
          </w:tcPr>
          <w:p w14:paraId="2B5B0F2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10806</w:t>
            </w:r>
          </w:p>
        </w:tc>
        <w:tc>
          <w:tcPr>
            <w:tcW w:w="935" w:type="dxa"/>
            <w:shd w:val="clear" w:color="000000" w:fill="D0CECE"/>
            <w:noWrap/>
            <w:vAlign w:val="bottom"/>
            <w:hideMark/>
          </w:tcPr>
          <w:p w14:paraId="5F61FD66"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24.8%</w:t>
            </w:r>
          </w:p>
        </w:tc>
      </w:tr>
      <w:tr w:rsidR="00D76648" w:rsidRPr="00442AE2" w14:paraId="2EFDBD88" w14:textId="77777777" w:rsidTr="00D76648">
        <w:trPr>
          <w:trHeight w:val="288"/>
        </w:trPr>
        <w:tc>
          <w:tcPr>
            <w:tcW w:w="3681" w:type="dxa"/>
            <w:shd w:val="clear" w:color="auto" w:fill="auto"/>
            <w:noWrap/>
            <w:vAlign w:val="bottom"/>
            <w:hideMark/>
          </w:tcPr>
          <w:p w14:paraId="2245A9AE"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King's Lynn and West Norfolk</w:t>
            </w:r>
          </w:p>
        </w:tc>
        <w:tc>
          <w:tcPr>
            <w:tcW w:w="1276" w:type="dxa"/>
            <w:shd w:val="clear" w:color="000000" w:fill="D6DCE4"/>
            <w:noWrap/>
            <w:vAlign w:val="bottom"/>
            <w:hideMark/>
          </w:tcPr>
          <w:p w14:paraId="658B4E3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780</w:t>
            </w:r>
          </w:p>
        </w:tc>
        <w:tc>
          <w:tcPr>
            <w:tcW w:w="960" w:type="dxa"/>
            <w:shd w:val="clear" w:color="000000" w:fill="D6DCE4"/>
            <w:noWrap/>
            <w:vAlign w:val="bottom"/>
            <w:hideMark/>
          </w:tcPr>
          <w:p w14:paraId="2C44F4FE"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2860</w:t>
            </w:r>
          </w:p>
        </w:tc>
        <w:tc>
          <w:tcPr>
            <w:tcW w:w="1134" w:type="dxa"/>
            <w:shd w:val="clear" w:color="000000" w:fill="FC8EA6"/>
            <w:noWrap/>
            <w:vAlign w:val="bottom"/>
            <w:hideMark/>
          </w:tcPr>
          <w:p w14:paraId="6C7779A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29285</w:t>
            </w:r>
          </w:p>
        </w:tc>
        <w:tc>
          <w:tcPr>
            <w:tcW w:w="950" w:type="dxa"/>
            <w:shd w:val="clear" w:color="000000" w:fill="FC8EA6"/>
            <w:noWrap/>
            <w:vAlign w:val="bottom"/>
            <w:hideMark/>
          </w:tcPr>
          <w:p w14:paraId="3E83038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10%</w:t>
            </w:r>
          </w:p>
        </w:tc>
        <w:tc>
          <w:tcPr>
            <w:tcW w:w="1134" w:type="dxa"/>
            <w:shd w:val="clear" w:color="000000" w:fill="D0CECE"/>
            <w:noWrap/>
            <w:vAlign w:val="bottom"/>
            <w:hideMark/>
          </w:tcPr>
          <w:p w14:paraId="432A9E91"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8116</w:t>
            </w:r>
          </w:p>
        </w:tc>
        <w:tc>
          <w:tcPr>
            <w:tcW w:w="935" w:type="dxa"/>
            <w:shd w:val="clear" w:color="000000" w:fill="D0CECE"/>
            <w:noWrap/>
            <w:vAlign w:val="bottom"/>
            <w:hideMark/>
          </w:tcPr>
          <w:p w14:paraId="551202AE"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27.7%</w:t>
            </w:r>
          </w:p>
        </w:tc>
      </w:tr>
      <w:tr w:rsidR="00D76648" w:rsidRPr="00442AE2" w14:paraId="1072EABC" w14:textId="77777777" w:rsidTr="00D76648">
        <w:trPr>
          <w:trHeight w:val="288"/>
        </w:trPr>
        <w:tc>
          <w:tcPr>
            <w:tcW w:w="3681" w:type="dxa"/>
            <w:shd w:val="clear" w:color="auto" w:fill="auto"/>
            <w:noWrap/>
            <w:vAlign w:val="bottom"/>
            <w:hideMark/>
          </w:tcPr>
          <w:p w14:paraId="575CC898"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Colchester</w:t>
            </w:r>
          </w:p>
        </w:tc>
        <w:tc>
          <w:tcPr>
            <w:tcW w:w="1276" w:type="dxa"/>
            <w:shd w:val="clear" w:color="000000" w:fill="D6DCE4"/>
            <w:noWrap/>
            <w:vAlign w:val="bottom"/>
            <w:hideMark/>
          </w:tcPr>
          <w:p w14:paraId="1D88664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1070</w:t>
            </w:r>
          </w:p>
        </w:tc>
        <w:tc>
          <w:tcPr>
            <w:tcW w:w="960" w:type="dxa"/>
            <w:shd w:val="clear" w:color="000000" w:fill="D6DCE4"/>
            <w:noWrap/>
            <w:vAlign w:val="bottom"/>
            <w:hideMark/>
          </w:tcPr>
          <w:p w14:paraId="14C8A3B0"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3920</w:t>
            </w:r>
          </w:p>
        </w:tc>
        <w:tc>
          <w:tcPr>
            <w:tcW w:w="1134" w:type="dxa"/>
            <w:shd w:val="clear" w:color="000000" w:fill="FC8EA6"/>
            <w:noWrap/>
            <w:vAlign w:val="bottom"/>
            <w:hideMark/>
          </w:tcPr>
          <w:p w14:paraId="703C4E02"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41398</w:t>
            </w:r>
          </w:p>
        </w:tc>
        <w:tc>
          <w:tcPr>
            <w:tcW w:w="950" w:type="dxa"/>
            <w:shd w:val="clear" w:color="000000" w:fill="FC8EA6"/>
            <w:noWrap/>
            <w:vAlign w:val="bottom"/>
            <w:hideMark/>
          </w:tcPr>
          <w:p w14:paraId="54898FF9"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w:t>
            </w:r>
          </w:p>
        </w:tc>
        <w:tc>
          <w:tcPr>
            <w:tcW w:w="1134" w:type="dxa"/>
            <w:shd w:val="clear" w:color="000000" w:fill="D0CECE"/>
            <w:noWrap/>
            <w:vAlign w:val="bottom"/>
            <w:hideMark/>
          </w:tcPr>
          <w:p w14:paraId="3C651701"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9042</w:t>
            </w:r>
          </w:p>
        </w:tc>
        <w:tc>
          <w:tcPr>
            <w:tcW w:w="935" w:type="dxa"/>
            <w:shd w:val="clear" w:color="000000" w:fill="D0CECE"/>
            <w:noWrap/>
            <w:vAlign w:val="bottom"/>
            <w:hideMark/>
          </w:tcPr>
          <w:p w14:paraId="0D304926"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21.8%</w:t>
            </w:r>
          </w:p>
        </w:tc>
      </w:tr>
      <w:tr w:rsidR="00D76648" w:rsidRPr="00442AE2" w14:paraId="7C7E8EB1" w14:textId="77777777" w:rsidTr="00D76648">
        <w:trPr>
          <w:trHeight w:val="288"/>
        </w:trPr>
        <w:tc>
          <w:tcPr>
            <w:tcW w:w="3681" w:type="dxa"/>
            <w:shd w:val="clear" w:color="auto" w:fill="auto"/>
            <w:noWrap/>
            <w:vAlign w:val="bottom"/>
            <w:hideMark/>
          </w:tcPr>
          <w:p w14:paraId="23A3DD0E"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Braintree</w:t>
            </w:r>
          </w:p>
        </w:tc>
        <w:tc>
          <w:tcPr>
            <w:tcW w:w="1276" w:type="dxa"/>
            <w:shd w:val="clear" w:color="000000" w:fill="D6DCE4"/>
            <w:noWrap/>
            <w:vAlign w:val="bottom"/>
            <w:hideMark/>
          </w:tcPr>
          <w:p w14:paraId="606422B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860</w:t>
            </w:r>
          </w:p>
        </w:tc>
        <w:tc>
          <w:tcPr>
            <w:tcW w:w="960" w:type="dxa"/>
            <w:shd w:val="clear" w:color="000000" w:fill="D6DCE4"/>
            <w:noWrap/>
            <w:vAlign w:val="bottom"/>
            <w:hideMark/>
          </w:tcPr>
          <w:p w14:paraId="7C95F038"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3030</w:t>
            </w:r>
          </w:p>
        </w:tc>
        <w:tc>
          <w:tcPr>
            <w:tcW w:w="1134" w:type="dxa"/>
            <w:shd w:val="clear" w:color="000000" w:fill="FC8EA6"/>
            <w:noWrap/>
            <w:vAlign w:val="bottom"/>
            <w:hideMark/>
          </w:tcPr>
          <w:p w14:paraId="1F2D97B2"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33107</w:t>
            </w:r>
          </w:p>
        </w:tc>
        <w:tc>
          <w:tcPr>
            <w:tcW w:w="950" w:type="dxa"/>
            <w:shd w:val="clear" w:color="000000" w:fill="FC8EA6"/>
            <w:noWrap/>
            <w:vAlign w:val="bottom"/>
            <w:hideMark/>
          </w:tcPr>
          <w:p w14:paraId="33214B2D"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w:t>
            </w:r>
          </w:p>
        </w:tc>
        <w:tc>
          <w:tcPr>
            <w:tcW w:w="1134" w:type="dxa"/>
            <w:shd w:val="clear" w:color="000000" w:fill="D0CECE"/>
            <w:noWrap/>
            <w:vAlign w:val="bottom"/>
            <w:hideMark/>
          </w:tcPr>
          <w:p w14:paraId="1F4DCA14"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7271</w:t>
            </w:r>
          </w:p>
        </w:tc>
        <w:tc>
          <w:tcPr>
            <w:tcW w:w="935" w:type="dxa"/>
            <w:shd w:val="clear" w:color="000000" w:fill="D0CECE"/>
            <w:noWrap/>
            <w:vAlign w:val="bottom"/>
            <w:hideMark/>
          </w:tcPr>
          <w:p w14:paraId="064E14BF"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22.0%</w:t>
            </w:r>
          </w:p>
        </w:tc>
      </w:tr>
      <w:tr w:rsidR="00D76648" w:rsidRPr="00442AE2" w14:paraId="5DA0158C" w14:textId="77777777" w:rsidTr="00D76648">
        <w:trPr>
          <w:trHeight w:val="288"/>
        </w:trPr>
        <w:tc>
          <w:tcPr>
            <w:tcW w:w="3681" w:type="dxa"/>
            <w:shd w:val="clear" w:color="auto" w:fill="auto"/>
            <w:noWrap/>
            <w:vAlign w:val="bottom"/>
            <w:hideMark/>
          </w:tcPr>
          <w:p w14:paraId="1E351C0E"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North Norfolk</w:t>
            </w:r>
          </w:p>
        </w:tc>
        <w:tc>
          <w:tcPr>
            <w:tcW w:w="1276" w:type="dxa"/>
            <w:shd w:val="clear" w:color="000000" w:fill="D6DCE4"/>
            <w:noWrap/>
            <w:vAlign w:val="bottom"/>
            <w:hideMark/>
          </w:tcPr>
          <w:p w14:paraId="76821362"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420</w:t>
            </w:r>
          </w:p>
        </w:tc>
        <w:tc>
          <w:tcPr>
            <w:tcW w:w="960" w:type="dxa"/>
            <w:shd w:val="clear" w:color="000000" w:fill="D6DCE4"/>
            <w:noWrap/>
            <w:vAlign w:val="bottom"/>
            <w:hideMark/>
          </w:tcPr>
          <w:p w14:paraId="772E8FAF"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1470</w:t>
            </w:r>
          </w:p>
        </w:tc>
        <w:tc>
          <w:tcPr>
            <w:tcW w:w="1134" w:type="dxa"/>
            <w:shd w:val="clear" w:color="000000" w:fill="FC8EA6"/>
            <w:noWrap/>
            <w:vAlign w:val="bottom"/>
            <w:hideMark/>
          </w:tcPr>
          <w:p w14:paraId="504B1ACB"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16133</w:t>
            </w:r>
          </w:p>
        </w:tc>
        <w:tc>
          <w:tcPr>
            <w:tcW w:w="950" w:type="dxa"/>
            <w:shd w:val="clear" w:color="000000" w:fill="FC8EA6"/>
            <w:noWrap/>
            <w:vAlign w:val="bottom"/>
            <w:hideMark/>
          </w:tcPr>
          <w:p w14:paraId="6C4FBF13"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w:t>
            </w:r>
          </w:p>
        </w:tc>
        <w:tc>
          <w:tcPr>
            <w:tcW w:w="1134" w:type="dxa"/>
            <w:shd w:val="clear" w:color="000000" w:fill="D0CECE"/>
            <w:noWrap/>
            <w:vAlign w:val="bottom"/>
            <w:hideMark/>
          </w:tcPr>
          <w:p w14:paraId="4A623A3B"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4489</w:t>
            </w:r>
          </w:p>
        </w:tc>
        <w:tc>
          <w:tcPr>
            <w:tcW w:w="935" w:type="dxa"/>
            <w:shd w:val="clear" w:color="000000" w:fill="D0CECE"/>
            <w:noWrap/>
            <w:vAlign w:val="bottom"/>
            <w:hideMark/>
          </w:tcPr>
          <w:p w14:paraId="3560CCD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27.8%</w:t>
            </w:r>
          </w:p>
        </w:tc>
      </w:tr>
      <w:tr w:rsidR="00D76648" w:rsidRPr="00442AE2" w14:paraId="0EB77AC9" w14:textId="77777777" w:rsidTr="00D76648">
        <w:trPr>
          <w:trHeight w:val="288"/>
        </w:trPr>
        <w:tc>
          <w:tcPr>
            <w:tcW w:w="3681" w:type="dxa"/>
            <w:shd w:val="clear" w:color="auto" w:fill="auto"/>
            <w:noWrap/>
            <w:vAlign w:val="bottom"/>
            <w:hideMark/>
          </w:tcPr>
          <w:p w14:paraId="61677ED7" w14:textId="77777777" w:rsidR="00442AE2" w:rsidRPr="00442AE2" w:rsidRDefault="00442AE2" w:rsidP="00442AE2">
            <w:pPr>
              <w:spacing w:after="0" w:line="240" w:lineRule="auto"/>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Watford</w:t>
            </w:r>
          </w:p>
        </w:tc>
        <w:tc>
          <w:tcPr>
            <w:tcW w:w="1276" w:type="dxa"/>
            <w:shd w:val="clear" w:color="000000" w:fill="D6DCE4"/>
            <w:noWrap/>
            <w:vAlign w:val="bottom"/>
            <w:hideMark/>
          </w:tcPr>
          <w:p w14:paraId="5A79D5EC"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640</w:t>
            </w:r>
          </w:p>
        </w:tc>
        <w:tc>
          <w:tcPr>
            <w:tcW w:w="960" w:type="dxa"/>
            <w:shd w:val="clear" w:color="000000" w:fill="D6DCE4"/>
            <w:noWrap/>
            <w:vAlign w:val="bottom"/>
            <w:hideMark/>
          </w:tcPr>
          <w:p w14:paraId="0F109415"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2220</w:t>
            </w:r>
          </w:p>
        </w:tc>
        <w:tc>
          <w:tcPr>
            <w:tcW w:w="1134" w:type="dxa"/>
            <w:shd w:val="clear" w:color="000000" w:fill="FC8EA6"/>
            <w:noWrap/>
            <w:vAlign w:val="bottom"/>
            <w:hideMark/>
          </w:tcPr>
          <w:p w14:paraId="0A0D98D6"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25037</w:t>
            </w:r>
          </w:p>
        </w:tc>
        <w:tc>
          <w:tcPr>
            <w:tcW w:w="950" w:type="dxa"/>
            <w:shd w:val="clear" w:color="000000" w:fill="FC8EA6"/>
            <w:noWrap/>
            <w:vAlign w:val="bottom"/>
            <w:hideMark/>
          </w:tcPr>
          <w:p w14:paraId="46AD0DDA" w14:textId="77777777" w:rsidR="00442AE2" w:rsidRPr="00442AE2" w:rsidRDefault="00442AE2" w:rsidP="00442AE2">
            <w:pPr>
              <w:spacing w:after="0" w:line="240" w:lineRule="auto"/>
              <w:jc w:val="right"/>
              <w:rPr>
                <w:rFonts w:ascii="Calibri Light" w:eastAsia="Times New Roman" w:hAnsi="Calibri Light" w:cs="Calibri Light"/>
                <w:color w:val="000000"/>
                <w:lang w:eastAsia="en-GB"/>
              </w:rPr>
            </w:pPr>
            <w:r w:rsidRPr="00442AE2">
              <w:rPr>
                <w:rFonts w:ascii="Calibri Light" w:eastAsia="Times New Roman" w:hAnsi="Calibri Light" w:cs="Calibri Light"/>
                <w:color w:val="000000"/>
                <w:lang w:eastAsia="en-GB"/>
              </w:rPr>
              <w:t>9%</w:t>
            </w:r>
          </w:p>
        </w:tc>
        <w:tc>
          <w:tcPr>
            <w:tcW w:w="1134" w:type="dxa"/>
            <w:shd w:val="clear" w:color="000000" w:fill="D0CECE"/>
            <w:noWrap/>
            <w:vAlign w:val="bottom"/>
            <w:hideMark/>
          </w:tcPr>
          <w:p w14:paraId="77F9424D"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5453</w:t>
            </w:r>
          </w:p>
        </w:tc>
        <w:tc>
          <w:tcPr>
            <w:tcW w:w="935" w:type="dxa"/>
            <w:shd w:val="clear" w:color="000000" w:fill="D0CECE"/>
            <w:noWrap/>
            <w:vAlign w:val="bottom"/>
            <w:hideMark/>
          </w:tcPr>
          <w:p w14:paraId="30718992" w14:textId="77777777" w:rsidR="00442AE2" w:rsidRPr="00442AE2" w:rsidRDefault="00442AE2" w:rsidP="00442AE2">
            <w:pPr>
              <w:spacing w:after="0" w:line="240" w:lineRule="auto"/>
              <w:jc w:val="right"/>
              <w:rPr>
                <w:rFonts w:ascii="Calibri" w:eastAsia="Times New Roman" w:hAnsi="Calibri" w:cs="Calibri"/>
                <w:color w:val="000000"/>
                <w:lang w:eastAsia="en-GB"/>
              </w:rPr>
            </w:pPr>
            <w:r w:rsidRPr="00442AE2">
              <w:rPr>
                <w:rFonts w:ascii="Calibri" w:eastAsia="Times New Roman" w:hAnsi="Calibri" w:cs="Calibri"/>
                <w:color w:val="000000"/>
                <w:lang w:eastAsia="en-GB"/>
              </w:rPr>
              <w:t>21.8%</w:t>
            </w:r>
          </w:p>
        </w:tc>
      </w:tr>
    </w:tbl>
    <w:p w14:paraId="5C664C9F" w14:textId="77777777" w:rsidR="00442AE2" w:rsidRDefault="00442AE2" w:rsidP="00442AE2">
      <w:pPr>
        <w:autoSpaceDE w:val="0"/>
        <w:autoSpaceDN w:val="0"/>
        <w:adjustRightInd w:val="0"/>
        <w:spacing w:after="0" w:line="240" w:lineRule="auto"/>
        <w:rPr>
          <w:rFonts w:cstheme="minorHAnsi"/>
          <w:b/>
          <w:bCs/>
        </w:rPr>
      </w:pPr>
    </w:p>
    <w:p w14:paraId="11E69CC5" w14:textId="77777777" w:rsidR="008D1BA8" w:rsidRPr="008D1BA8" w:rsidRDefault="008D1BA8" w:rsidP="00A60FC0">
      <w:pPr>
        <w:autoSpaceDE w:val="0"/>
        <w:autoSpaceDN w:val="0"/>
        <w:adjustRightInd w:val="0"/>
        <w:spacing w:after="0" w:line="240" w:lineRule="auto"/>
        <w:rPr>
          <w:rFonts w:cstheme="minorHAnsi"/>
          <w:b/>
          <w:bCs/>
        </w:rPr>
      </w:pPr>
    </w:p>
    <w:p w14:paraId="4937FB52" w14:textId="77777777" w:rsidR="00BE5379" w:rsidRDefault="00BE5379" w:rsidP="007C3345">
      <w:pPr>
        <w:spacing w:after="0" w:line="240" w:lineRule="auto"/>
      </w:pPr>
    </w:p>
    <w:p w14:paraId="2AC7586F" w14:textId="014E615E" w:rsidR="00D44DFE" w:rsidRPr="009728B6" w:rsidRDefault="00D44DFE">
      <w:pPr>
        <w:rPr>
          <w:b/>
          <w:bCs/>
          <w:sz w:val="20"/>
          <w:szCs w:val="20"/>
        </w:rPr>
      </w:pPr>
      <w:r w:rsidRPr="009728B6">
        <w:rPr>
          <w:b/>
          <w:bCs/>
          <w:sz w:val="20"/>
          <w:szCs w:val="20"/>
        </w:rPr>
        <w:t>NOTES</w:t>
      </w:r>
    </w:p>
    <w:p w14:paraId="4F795FFD" w14:textId="6AD614D1" w:rsidR="009728B6" w:rsidRPr="009728B6" w:rsidRDefault="009728B6">
      <w:pPr>
        <w:rPr>
          <w:sz w:val="20"/>
          <w:szCs w:val="20"/>
        </w:rPr>
      </w:pPr>
      <w:r w:rsidRPr="009728B6">
        <w:rPr>
          <w:sz w:val="20"/>
          <w:szCs w:val="20"/>
        </w:rPr>
        <w:t xml:space="preserve">The End Child Poverty Coalition is made up of </w:t>
      </w:r>
      <w:r w:rsidR="00D8777B">
        <w:rPr>
          <w:sz w:val="20"/>
          <w:szCs w:val="20"/>
        </w:rPr>
        <w:t xml:space="preserve">over </w:t>
      </w:r>
      <w:r w:rsidRPr="009728B6">
        <w:rPr>
          <w:sz w:val="20"/>
          <w:szCs w:val="20"/>
        </w:rPr>
        <w:t>10</w:t>
      </w:r>
      <w:r w:rsidR="00D8777B">
        <w:rPr>
          <w:sz w:val="20"/>
          <w:szCs w:val="20"/>
        </w:rPr>
        <w:t>0</w:t>
      </w:r>
      <w:r w:rsidRPr="009728B6">
        <w:rPr>
          <w:sz w:val="20"/>
          <w:szCs w:val="20"/>
        </w:rPr>
        <w:t xml:space="preserve"> organisations including child welfare groups, social justice groups, faith groups, trade unions and others. Together with a group of Youth Ambassadors, members campaign for a UK free of child poverty.</w:t>
      </w:r>
    </w:p>
    <w:p w14:paraId="36FA14A3" w14:textId="6FD6294A" w:rsidR="00D44DFE" w:rsidRPr="009728B6" w:rsidRDefault="001675EA">
      <w:pPr>
        <w:rPr>
          <w:sz w:val="20"/>
          <w:szCs w:val="20"/>
        </w:rPr>
      </w:pPr>
      <w:r w:rsidRPr="009728B6">
        <w:rPr>
          <w:sz w:val="20"/>
          <w:szCs w:val="20"/>
        </w:rPr>
        <w:t>The two-child limit policy came into force on 6 April 2017. Under the policy, parents are not entitled to any extra support through universal credit or child tax credit to help with raising a third or subsequent child born after 6 April 2017.</w:t>
      </w:r>
    </w:p>
    <w:p w14:paraId="61ED40B3" w14:textId="5A41B012" w:rsidR="00C248DE" w:rsidRDefault="00C248DE">
      <w:pPr>
        <w:rPr>
          <w:sz w:val="20"/>
          <w:szCs w:val="20"/>
        </w:rPr>
      </w:pPr>
      <w:r w:rsidRPr="009728B6">
        <w:rPr>
          <w:sz w:val="20"/>
          <w:szCs w:val="20"/>
        </w:rPr>
        <w:t xml:space="preserve">The data provided was obtained by the End Child Poverty </w:t>
      </w:r>
      <w:r w:rsidR="00E323F2" w:rsidRPr="009728B6">
        <w:rPr>
          <w:sz w:val="20"/>
          <w:szCs w:val="20"/>
        </w:rPr>
        <w:t>Coalition</w:t>
      </w:r>
      <w:r w:rsidRPr="009728B6">
        <w:rPr>
          <w:sz w:val="20"/>
          <w:szCs w:val="20"/>
        </w:rPr>
        <w:t xml:space="preserve"> under the Freedom of </w:t>
      </w:r>
      <w:r w:rsidR="00E323F2" w:rsidRPr="009728B6">
        <w:rPr>
          <w:sz w:val="20"/>
          <w:szCs w:val="20"/>
        </w:rPr>
        <w:t>Information</w:t>
      </w:r>
      <w:r w:rsidRPr="009728B6">
        <w:rPr>
          <w:sz w:val="20"/>
          <w:szCs w:val="20"/>
        </w:rPr>
        <w:t xml:space="preserve"> Act</w:t>
      </w:r>
      <w:r w:rsidR="002527F9">
        <w:rPr>
          <w:sz w:val="20"/>
          <w:szCs w:val="20"/>
        </w:rPr>
        <w:t xml:space="preserve"> and covers the period up until April </w:t>
      </w:r>
      <w:r w:rsidR="00FD66B5">
        <w:rPr>
          <w:sz w:val="20"/>
          <w:szCs w:val="20"/>
        </w:rPr>
        <w:t>202</w:t>
      </w:r>
      <w:r w:rsidR="002C4F7A">
        <w:rPr>
          <w:sz w:val="20"/>
          <w:szCs w:val="20"/>
        </w:rPr>
        <w:t>3</w:t>
      </w:r>
      <w:r w:rsidRPr="009728B6">
        <w:rPr>
          <w:sz w:val="20"/>
          <w:szCs w:val="20"/>
        </w:rPr>
        <w:t>.</w:t>
      </w:r>
      <w:r w:rsidR="00FD66B5">
        <w:rPr>
          <w:sz w:val="20"/>
          <w:szCs w:val="20"/>
        </w:rPr>
        <w:t xml:space="preserve"> This</w:t>
      </w:r>
      <w:r w:rsidRPr="009728B6">
        <w:rPr>
          <w:sz w:val="20"/>
          <w:szCs w:val="20"/>
        </w:rPr>
        <w:t xml:space="preserve"> is presented alongside </w:t>
      </w:r>
      <w:r w:rsidR="00E323F2" w:rsidRPr="009728B6">
        <w:rPr>
          <w:sz w:val="20"/>
          <w:szCs w:val="20"/>
        </w:rPr>
        <w:t>research</w:t>
      </w:r>
      <w:r w:rsidRPr="009728B6">
        <w:rPr>
          <w:sz w:val="20"/>
          <w:szCs w:val="20"/>
        </w:rPr>
        <w:t xml:space="preserve"> from the </w:t>
      </w:r>
      <w:r w:rsidR="00E323F2" w:rsidRPr="009728B6">
        <w:rPr>
          <w:sz w:val="20"/>
          <w:szCs w:val="20"/>
        </w:rPr>
        <w:t>Coalition</w:t>
      </w:r>
      <w:r w:rsidRPr="009728B6">
        <w:rPr>
          <w:sz w:val="20"/>
          <w:szCs w:val="20"/>
        </w:rPr>
        <w:t xml:space="preserve"> on the number of children living in poverty. More information on this research can be found here: </w:t>
      </w:r>
      <w:hyperlink r:id="rId9" w:history="1">
        <w:r w:rsidR="00E323F2" w:rsidRPr="009728B6">
          <w:rPr>
            <w:rStyle w:val="Hyperlink"/>
            <w:sz w:val="20"/>
            <w:szCs w:val="20"/>
          </w:rPr>
          <w:t>https://endchildpoverty.org.uk/child-poverty/</w:t>
        </w:r>
      </w:hyperlink>
      <w:r w:rsidR="00E323F2" w:rsidRPr="009728B6">
        <w:rPr>
          <w:sz w:val="20"/>
          <w:szCs w:val="20"/>
        </w:rPr>
        <w:t xml:space="preserve">. </w:t>
      </w:r>
    </w:p>
    <w:p w14:paraId="389CABB2" w14:textId="77777777" w:rsidR="00B03637" w:rsidRPr="009728B6" w:rsidRDefault="00B03637">
      <w:pPr>
        <w:rPr>
          <w:sz w:val="20"/>
          <w:szCs w:val="20"/>
        </w:rPr>
      </w:pPr>
    </w:p>
    <w:p w14:paraId="6789CBB3" w14:textId="60191A99" w:rsidR="00D33E49" w:rsidRPr="00D33E49" w:rsidRDefault="00E90A7E" w:rsidP="00D33E49">
      <w:pPr>
        <w:rPr>
          <w:rFonts w:eastAsiaTheme="minorEastAsia"/>
          <w:b/>
          <w:bCs/>
          <w:noProof/>
          <w:lang w:eastAsia="en-GB"/>
        </w:rPr>
      </w:pPr>
      <w:r w:rsidRPr="00D33E49">
        <w:rPr>
          <w:b/>
          <w:bCs/>
          <w:sz w:val="20"/>
          <w:szCs w:val="20"/>
        </w:rPr>
        <w:t>Media contact: Rachel Walters, Coalition Coordinator, rachel@endchildpoverty.org.uk</w:t>
      </w:r>
      <w:r w:rsidR="00D33E49" w:rsidRPr="00D33E49">
        <w:rPr>
          <w:b/>
          <w:bCs/>
          <w:sz w:val="20"/>
          <w:szCs w:val="20"/>
        </w:rPr>
        <w:t xml:space="preserve">, </w:t>
      </w:r>
      <w:r w:rsidR="00D33E49" w:rsidRPr="00D33E49">
        <w:rPr>
          <w:rFonts w:eastAsiaTheme="minorEastAsia" w:cstheme="minorHAnsi"/>
          <w:b/>
          <w:bCs/>
          <w:noProof/>
          <w:color w:val="000000"/>
          <w:sz w:val="20"/>
          <w:szCs w:val="20"/>
          <w:shd w:val="clear" w:color="auto" w:fill="FFFFFF"/>
          <w:lang w:eastAsia="en-GB"/>
        </w:rPr>
        <w:t>07918 567577</w:t>
      </w:r>
    </w:p>
    <w:p w14:paraId="479A3B6C" w14:textId="2C587E74" w:rsidR="00D44DFE" w:rsidRPr="009728B6" w:rsidRDefault="00D44DFE">
      <w:pPr>
        <w:rPr>
          <w:sz w:val="20"/>
          <w:szCs w:val="20"/>
        </w:rPr>
      </w:pPr>
    </w:p>
    <w:sectPr w:rsidR="00D44DFE" w:rsidRPr="009728B6" w:rsidSect="00C066AE">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38D9" w14:textId="77777777" w:rsidR="00CF4610" w:rsidRDefault="00CF4610" w:rsidP="005C0FF7">
      <w:pPr>
        <w:spacing w:after="0" w:line="240" w:lineRule="auto"/>
      </w:pPr>
      <w:r>
        <w:separator/>
      </w:r>
    </w:p>
  </w:endnote>
  <w:endnote w:type="continuationSeparator" w:id="0">
    <w:p w14:paraId="0E75DE74" w14:textId="77777777" w:rsidR="00CF4610" w:rsidRDefault="00CF4610" w:rsidP="005C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6AF8" w14:textId="77777777" w:rsidR="00CF4610" w:rsidRDefault="00CF4610" w:rsidP="005C0FF7">
      <w:pPr>
        <w:spacing w:after="0" w:line="240" w:lineRule="auto"/>
      </w:pPr>
      <w:r>
        <w:separator/>
      </w:r>
    </w:p>
  </w:footnote>
  <w:footnote w:type="continuationSeparator" w:id="0">
    <w:p w14:paraId="188F961A" w14:textId="77777777" w:rsidR="00CF4610" w:rsidRDefault="00CF4610" w:rsidP="005C0FF7">
      <w:pPr>
        <w:spacing w:after="0" w:line="240" w:lineRule="auto"/>
      </w:pPr>
      <w:r>
        <w:continuationSeparator/>
      </w:r>
    </w:p>
  </w:footnote>
  <w:footnote w:id="1">
    <w:p w14:paraId="6C9CC93C" w14:textId="6B2D10D4" w:rsidR="00653491" w:rsidRPr="00653491" w:rsidRDefault="00653491">
      <w:pPr>
        <w:pStyle w:val="FootnoteText"/>
        <w:rPr>
          <w:lang w:val="en-US"/>
        </w:rPr>
      </w:pPr>
      <w:r>
        <w:rPr>
          <w:rStyle w:val="FootnoteReference"/>
        </w:rPr>
        <w:footnoteRef/>
      </w:r>
      <w:r>
        <w:t xml:space="preserve"> DWP, Benefit and pension rates 2023 to 2024, </w:t>
      </w:r>
      <w:hyperlink r:id="rId1" w:anchor="universal-credit" w:history="1">
        <w:r w:rsidR="00296E4B">
          <w:rPr>
            <w:rStyle w:val="Hyperlink"/>
          </w:rPr>
          <w:t>Benefit and pension rates 2023 to 2024 - GOV.UK (www.gov.uk)</w:t>
        </w:r>
      </w:hyperlink>
      <w:r w:rsidR="00296E4B">
        <w:t xml:space="preserve"> </w:t>
      </w:r>
    </w:p>
  </w:footnote>
  <w:footnote w:id="2">
    <w:p w14:paraId="2D504E94" w14:textId="77777777" w:rsidR="00FD7D90" w:rsidRPr="00734054" w:rsidRDefault="00FD7D90" w:rsidP="00FD7D90">
      <w:pPr>
        <w:pStyle w:val="FootnoteText"/>
        <w:rPr>
          <w:lang w:val="en-US"/>
        </w:rPr>
      </w:pPr>
      <w:r>
        <w:rPr>
          <w:rStyle w:val="FootnoteReference"/>
        </w:rPr>
        <w:footnoteRef/>
      </w:r>
      <w:r>
        <w:t xml:space="preserve"> </w:t>
      </w:r>
      <w:r>
        <w:rPr>
          <w:lang w:val="en-US"/>
        </w:rPr>
        <w:t xml:space="preserve">From </w:t>
      </w:r>
      <w:hyperlink r:id="rId2" w:anchor="overall-numbers-of-households-affected-by-the-policy-to-provide-support-for-a-maximum-of-two-children" w:history="1">
        <w:r w:rsidRPr="00563840">
          <w:rPr>
            <w:rStyle w:val="Hyperlink"/>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p>
  </w:footnote>
  <w:footnote w:id="3">
    <w:p w14:paraId="1EE13B1C" w14:textId="77777777" w:rsidR="00FD7D90" w:rsidRPr="006B0A32" w:rsidRDefault="00FD7D90" w:rsidP="00FD7D90">
      <w:pPr>
        <w:pStyle w:val="FootnoteText"/>
        <w:rPr>
          <w:lang w:val="en-US"/>
        </w:rPr>
      </w:pPr>
      <w:r>
        <w:rPr>
          <w:rStyle w:val="FootnoteReference"/>
        </w:rPr>
        <w:footnoteRef/>
      </w:r>
      <w:r>
        <w:t xml:space="preserve"> Stone, J. 2023. </w:t>
      </w:r>
      <w:r w:rsidRPr="004D6CD3">
        <w:rPr>
          <w:i/>
          <w:iCs/>
        </w:rPr>
        <w:t>Local indicators of child poverty after housing costs, 2021/22</w:t>
      </w:r>
      <w:r>
        <w:rPr>
          <w:i/>
          <w:iCs/>
        </w:rPr>
        <w:t xml:space="preserve">. </w:t>
      </w:r>
      <w:r>
        <w:t xml:space="preserve">Available here: </w:t>
      </w:r>
      <w:hyperlink r:id="rId3" w:history="1">
        <w:r w:rsidRPr="00563840">
          <w:rPr>
            <w:rStyle w:val="Hyperlink"/>
          </w:rPr>
          <w:t>https://endchildpoverty.org.uk/wp-content/uploads/2023/06/Local-indicators-of-child-poverty-after-housing-costs_Final-Report-3.pdf</w:t>
        </w:r>
      </w:hyperlink>
    </w:p>
  </w:footnote>
  <w:footnote w:id="4">
    <w:p w14:paraId="117C62AD" w14:textId="3E03A40D" w:rsidR="005C0FF7" w:rsidRPr="005C0FF7" w:rsidRDefault="005C0FF7">
      <w:pPr>
        <w:pStyle w:val="FootnoteText"/>
        <w:rPr>
          <w:lang w:val="en-US"/>
        </w:rPr>
      </w:pPr>
      <w:r>
        <w:rPr>
          <w:rStyle w:val="FootnoteReference"/>
        </w:rPr>
        <w:footnoteRef/>
      </w:r>
      <w:r>
        <w:t xml:space="preserve"> Child Poverty Action Group, Budget submission 2023,</w:t>
      </w:r>
      <w:r w:rsidR="004D2ACF">
        <w:t xml:space="preserve"> </w:t>
      </w:r>
      <w:hyperlink r:id="rId4" w:history="1">
        <w:r w:rsidR="004D2ACF">
          <w:rPr>
            <w:rStyle w:val="Hyperlink"/>
          </w:rPr>
          <w:t>Budget submission 2023 | CPAG</w:t>
        </w:r>
      </w:hyperlink>
      <w:r w:rsidR="004D2AC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05858"/>
    <w:multiLevelType w:val="hybridMultilevel"/>
    <w:tmpl w:val="566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26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FE"/>
    <w:rsid w:val="00010BD9"/>
    <w:rsid w:val="00026AE9"/>
    <w:rsid w:val="00082F7D"/>
    <w:rsid w:val="00083D22"/>
    <w:rsid w:val="000936CC"/>
    <w:rsid w:val="0009670A"/>
    <w:rsid w:val="000B5E2A"/>
    <w:rsid w:val="000C6E65"/>
    <w:rsid w:val="000D41D4"/>
    <w:rsid w:val="00105D98"/>
    <w:rsid w:val="0013222E"/>
    <w:rsid w:val="0013521C"/>
    <w:rsid w:val="00143366"/>
    <w:rsid w:val="00151AF1"/>
    <w:rsid w:val="001675EA"/>
    <w:rsid w:val="0018598D"/>
    <w:rsid w:val="00190540"/>
    <w:rsid w:val="00192529"/>
    <w:rsid w:val="001A2B4A"/>
    <w:rsid w:val="001E2A44"/>
    <w:rsid w:val="00206A91"/>
    <w:rsid w:val="00206B12"/>
    <w:rsid w:val="00222B37"/>
    <w:rsid w:val="002255B7"/>
    <w:rsid w:val="00234161"/>
    <w:rsid w:val="002524C1"/>
    <w:rsid w:val="002527F9"/>
    <w:rsid w:val="0028405B"/>
    <w:rsid w:val="00296E4B"/>
    <w:rsid w:val="002B2119"/>
    <w:rsid w:val="002B672F"/>
    <w:rsid w:val="002B7BF2"/>
    <w:rsid w:val="002C4F7A"/>
    <w:rsid w:val="002D2727"/>
    <w:rsid w:val="002E19F6"/>
    <w:rsid w:val="00315220"/>
    <w:rsid w:val="0032401D"/>
    <w:rsid w:val="00330302"/>
    <w:rsid w:val="003656D2"/>
    <w:rsid w:val="00371860"/>
    <w:rsid w:val="00375A48"/>
    <w:rsid w:val="003A6C2D"/>
    <w:rsid w:val="003C326D"/>
    <w:rsid w:val="00403EC7"/>
    <w:rsid w:val="00432E1B"/>
    <w:rsid w:val="00442AE2"/>
    <w:rsid w:val="004458A4"/>
    <w:rsid w:val="00472EFE"/>
    <w:rsid w:val="0047365D"/>
    <w:rsid w:val="00482604"/>
    <w:rsid w:val="0048311B"/>
    <w:rsid w:val="004A042D"/>
    <w:rsid w:val="004B3381"/>
    <w:rsid w:val="004C3036"/>
    <w:rsid w:val="004D2ACF"/>
    <w:rsid w:val="005237D7"/>
    <w:rsid w:val="00527E82"/>
    <w:rsid w:val="005652D4"/>
    <w:rsid w:val="00594972"/>
    <w:rsid w:val="005A30A3"/>
    <w:rsid w:val="005B1AD7"/>
    <w:rsid w:val="005B4D64"/>
    <w:rsid w:val="005B66C6"/>
    <w:rsid w:val="005C009A"/>
    <w:rsid w:val="005C0FF7"/>
    <w:rsid w:val="00625171"/>
    <w:rsid w:val="0062664A"/>
    <w:rsid w:val="006341F8"/>
    <w:rsid w:val="00643AA3"/>
    <w:rsid w:val="00653491"/>
    <w:rsid w:val="00654AC6"/>
    <w:rsid w:val="00656B0C"/>
    <w:rsid w:val="00664787"/>
    <w:rsid w:val="0069061D"/>
    <w:rsid w:val="006A5C24"/>
    <w:rsid w:val="006B0A32"/>
    <w:rsid w:val="006B7802"/>
    <w:rsid w:val="006F7D44"/>
    <w:rsid w:val="00734054"/>
    <w:rsid w:val="00743222"/>
    <w:rsid w:val="0076210E"/>
    <w:rsid w:val="00764460"/>
    <w:rsid w:val="0076489B"/>
    <w:rsid w:val="00770DE9"/>
    <w:rsid w:val="00783AEB"/>
    <w:rsid w:val="007B2119"/>
    <w:rsid w:val="007C3345"/>
    <w:rsid w:val="008405DC"/>
    <w:rsid w:val="00871373"/>
    <w:rsid w:val="008A1B19"/>
    <w:rsid w:val="008C58A2"/>
    <w:rsid w:val="008D1BA8"/>
    <w:rsid w:val="008D7374"/>
    <w:rsid w:val="0091080E"/>
    <w:rsid w:val="00910DF5"/>
    <w:rsid w:val="00911999"/>
    <w:rsid w:val="0093593D"/>
    <w:rsid w:val="00935CF8"/>
    <w:rsid w:val="00940C83"/>
    <w:rsid w:val="00950966"/>
    <w:rsid w:val="009728B6"/>
    <w:rsid w:val="00990DA5"/>
    <w:rsid w:val="009A669B"/>
    <w:rsid w:val="009B1A32"/>
    <w:rsid w:val="009C4D59"/>
    <w:rsid w:val="009C6D1A"/>
    <w:rsid w:val="009E1531"/>
    <w:rsid w:val="00A20227"/>
    <w:rsid w:val="00A325FF"/>
    <w:rsid w:val="00A450E6"/>
    <w:rsid w:val="00A60FC0"/>
    <w:rsid w:val="00A6647F"/>
    <w:rsid w:val="00A82BBD"/>
    <w:rsid w:val="00AB4B99"/>
    <w:rsid w:val="00AC1C53"/>
    <w:rsid w:val="00AC4F15"/>
    <w:rsid w:val="00AE1F89"/>
    <w:rsid w:val="00AE2E4F"/>
    <w:rsid w:val="00B03637"/>
    <w:rsid w:val="00B30976"/>
    <w:rsid w:val="00B66254"/>
    <w:rsid w:val="00B76DD9"/>
    <w:rsid w:val="00B92C85"/>
    <w:rsid w:val="00BA056B"/>
    <w:rsid w:val="00BA0C75"/>
    <w:rsid w:val="00BE5379"/>
    <w:rsid w:val="00C04CD4"/>
    <w:rsid w:val="00C066AE"/>
    <w:rsid w:val="00C16BE8"/>
    <w:rsid w:val="00C248DE"/>
    <w:rsid w:val="00C37951"/>
    <w:rsid w:val="00C456ED"/>
    <w:rsid w:val="00C5601E"/>
    <w:rsid w:val="00C60C4A"/>
    <w:rsid w:val="00C60D00"/>
    <w:rsid w:val="00C774A4"/>
    <w:rsid w:val="00CA005C"/>
    <w:rsid w:val="00CA566D"/>
    <w:rsid w:val="00CA769E"/>
    <w:rsid w:val="00CB7A76"/>
    <w:rsid w:val="00CC3AFA"/>
    <w:rsid w:val="00CE2426"/>
    <w:rsid w:val="00CE49AD"/>
    <w:rsid w:val="00CE7C10"/>
    <w:rsid w:val="00CF4610"/>
    <w:rsid w:val="00D22A14"/>
    <w:rsid w:val="00D33E49"/>
    <w:rsid w:val="00D44DFE"/>
    <w:rsid w:val="00D50921"/>
    <w:rsid w:val="00D6713F"/>
    <w:rsid w:val="00D76648"/>
    <w:rsid w:val="00D8592F"/>
    <w:rsid w:val="00D8777B"/>
    <w:rsid w:val="00DE326A"/>
    <w:rsid w:val="00E06256"/>
    <w:rsid w:val="00E25201"/>
    <w:rsid w:val="00E323F2"/>
    <w:rsid w:val="00E53B33"/>
    <w:rsid w:val="00E63BBB"/>
    <w:rsid w:val="00E90A7E"/>
    <w:rsid w:val="00E9172D"/>
    <w:rsid w:val="00EB6D18"/>
    <w:rsid w:val="00F0096A"/>
    <w:rsid w:val="00F107B9"/>
    <w:rsid w:val="00F441B9"/>
    <w:rsid w:val="00F60D99"/>
    <w:rsid w:val="00FA486E"/>
    <w:rsid w:val="00FB5E9D"/>
    <w:rsid w:val="00FC0CA5"/>
    <w:rsid w:val="00FD66B5"/>
    <w:rsid w:val="00FD7D90"/>
    <w:rsid w:val="00FE24ED"/>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0FC0"/>
  <w15:chartTrackingRefBased/>
  <w15:docId w15:val="{2FD8350C-075C-448F-9F91-EC63390D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0DF5"/>
    <w:pPr>
      <w:spacing w:after="0" w:line="240" w:lineRule="auto"/>
    </w:pPr>
    <w:rPr>
      <w:rFonts w:ascii="Calibri" w:hAnsi="Calibri" w:cs="Calibri"/>
      <w:sz w:val="20"/>
      <w:szCs w:val="20"/>
      <w:lang w:eastAsia="en-GB"/>
    </w:rPr>
  </w:style>
  <w:style w:type="character" w:styleId="Hyperlink">
    <w:name w:val="Hyperlink"/>
    <w:basedOn w:val="DefaultParagraphFont"/>
    <w:uiPriority w:val="99"/>
    <w:unhideWhenUsed/>
    <w:rsid w:val="00C456ED"/>
    <w:rPr>
      <w:color w:val="0563C1" w:themeColor="hyperlink"/>
      <w:u w:val="single"/>
    </w:rPr>
  </w:style>
  <w:style w:type="character" w:styleId="UnresolvedMention">
    <w:name w:val="Unresolved Mention"/>
    <w:basedOn w:val="DefaultParagraphFont"/>
    <w:uiPriority w:val="99"/>
    <w:semiHidden/>
    <w:unhideWhenUsed/>
    <w:rsid w:val="00C456ED"/>
    <w:rPr>
      <w:color w:val="605E5C"/>
      <w:shd w:val="clear" w:color="auto" w:fill="E1DFDD"/>
    </w:rPr>
  </w:style>
  <w:style w:type="paragraph" w:customStyle="1" w:styleId="xxmsonormal">
    <w:name w:val="x_x_msonormal"/>
    <w:basedOn w:val="Normal"/>
    <w:rsid w:val="006341F8"/>
    <w:pPr>
      <w:spacing w:after="0" w:line="240" w:lineRule="auto"/>
    </w:pPr>
    <w:rPr>
      <w:rFonts w:ascii="Calibri" w:hAnsi="Calibri" w:cs="Calibri"/>
      <w:lang w:eastAsia="en-GB"/>
    </w:rPr>
  </w:style>
  <w:style w:type="paragraph" w:styleId="ListParagraph">
    <w:name w:val="List Paragraph"/>
    <w:basedOn w:val="Normal"/>
    <w:uiPriority w:val="34"/>
    <w:qFormat/>
    <w:rsid w:val="00C04CD4"/>
    <w:pPr>
      <w:ind w:left="720"/>
      <w:contextualSpacing/>
    </w:pPr>
  </w:style>
  <w:style w:type="paragraph" w:styleId="FootnoteText">
    <w:name w:val="footnote text"/>
    <w:basedOn w:val="Normal"/>
    <w:link w:val="FootnoteTextChar"/>
    <w:uiPriority w:val="99"/>
    <w:semiHidden/>
    <w:unhideWhenUsed/>
    <w:rsid w:val="005C0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FF7"/>
    <w:rPr>
      <w:sz w:val="20"/>
      <w:szCs w:val="20"/>
    </w:rPr>
  </w:style>
  <w:style w:type="character" w:styleId="FootnoteReference">
    <w:name w:val="footnote reference"/>
    <w:basedOn w:val="DefaultParagraphFont"/>
    <w:uiPriority w:val="99"/>
    <w:semiHidden/>
    <w:unhideWhenUsed/>
    <w:rsid w:val="005C0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0831">
      <w:bodyDiv w:val="1"/>
      <w:marLeft w:val="0"/>
      <w:marRight w:val="0"/>
      <w:marTop w:val="0"/>
      <w:marBottom w:val="0"/>
      <w:divBdr>
        <w:top w:val="none" w:sz="0" w:space="0" w:color="auto"/>
        <w:left w:val="none" w:sz="0" w:space="0" w:color="auto"/>
        <w:bottom w:val="none" w:sz="0" w:space="0" w:color="auto"/>
        <w:right w:val="none" w:sz="0" w:space="0" w:color="auto"/>
      </w:divBdr>
    </w:div>
    <w:div w:id="405685003">
      <w:bodyDiv w:val="1"/>
      <w:marLeft w:val="0"/>
      <w:marRight w:val="0"/>
      <w:marTop w:val="0"/>
      <w:marBottom w:val="0"/>
      <w:divBdr>
        <w:top w:val="none" w:sz="0" w:space="0" w:color="auto"/>
        <w:left w:val="none" w:sz="0" w:space="0" w:color="auto"/>
        <w:bottom w:val="none" w:sz="0" w:space="0" w:color="auto"/>
        <w:right w:val="none" w:sz="0" w:space="0" w:color="auto"/>
      </w:divBdr>
    </w:div>
    <w:div w:id="439421672">
      <w:bodyDiv w:val="1"/>
      <w:marLeft w:val="0"/>
      <w:marRight w:val="0"/>
      <w:marTop w:val="0"/>
      <w:marBottom w:val="0"/>
      <w:divBdr>
        <w:top w:val="none" w:sz="0" w:space="0" w:color="auto"/>
        <w:left w:val="none" w:sz="0" w:space="0" w:color="auto"/>
        <w:bottom w:val="none" w:sz="0" w:space="0" w:color="auto"/>
        <w:right w:val="none" w:sz="0" w:space="0" w:color="auto"/>
      </w:divBdr>
    </w:div>
    <w:div w:id="588198967">
      <w:bodyDiv w:val="1"/>
      <w:marLeft w:val="0"/>
      <w:marRight w:val="0"/>
      <w:marTop w:val="0"/>
      <w:marBottom w:val="0"/>
      <w:divBdr>
        <w:top w:val="none" w:sz="0" w:space="0" w:color="auto"/>
        <w:left w:val="none" w:sz="0" w:space="0" w:color="auto"/>
        <w:bottom w:val="none" w:sz="0" w:space="0" w:color="auto"/>
        <w:right w:val="none" w:sz="0" w:space="0" w:color="auto"/>
      </w:divBdr>
    </w:div>
    <w:div w:id="759911843">
      <w:bodyDiv w:val="1"/>
      <w:marLeft w:val="0"/>
      <w:marRight w:val="0"/>
      <w:marTop w:val="0"/>
      <w:marBottom w:val="0"/>
      <w:divBdr>
        <w:top w:val="none" w:sz="0" w:space="0" w:color="auto"/>
        <w:left w:val="none" w:sz="0" w:space="0" w:color="auto"/>
        <w:bottom w:val="none" w:sz="0" w:space="0" w:color="auto"/>
        <w:right w:val="none" w:sz="0" w:space="0" w:color="auto"/>
      </w:divBdr>
    </w:div>
    <w:div w:id="954487191">
      <w:bodyDiv w:val="1"/>
      <w:marLeft w:val="0"/>
      <w:marRight w:val="0"/>
      <w:marTop w:val="0"/>
      <w:marBottom w:val="0"/>
      <w:divBdr>
        <w:top w:val="none" w:sz="0" w:space="0" w:color="auto"/>
        <w:left w:val="none" w:sz="0" w:space="0" w:color="auto"/>
        <w:bottom w:val="none" w:sz="0" w:space="0" w:color="auto"/>
        <w:right w:val="none" w:sz="0" w:space="0" w:color="auto"/>
      </w:divBdr>
    </w:div>
    <w:div w:id="986206929">
      <w:bodyDiv w:val="1"/>
      <w:marLeft w:val="0"/>
      <w:marRight w:val="0"/>
      <w:marTop w:val="0"/>
      <w:marBottom w:val="0"/>
      <w:divBdr>
        <w:top w:val="none" w:sz="0" w:space="0" w:color="auto"/>
        <w:left w:val="none" w:sz="0" w:space="0" w:color="auto"/>
        <w:bottom w:val="none" w:sz="0" w:space="0" w:color="auto"/>
        <w:right w:val="none" w:sz="0" w:space="0" w:color="auto"/>
      </w:divBdr>
    </w:div>
    <w:div w:id="1150634271">
      <w:bodyDiv w:val="1"/>
      <w:marLeft w:val="0"/>
      <w:marRight w:val="0"/>
      <w:marTop w:val="0"/>
      <w:marBottom w:val="0"/>
      <w:divBdr>
        <w:top w:val="none" w:sz="0" w:space="0" w:color="auto"/>
        <w:left w:val="none" w:sz="0" w:space="0" w:color="auto"/>
        <w:bottom w:val="none" w:sz="0" w:space="0" w:color="auto"/>
        <w:right w:val="none" w:sz="0" w:space="0" w:color="auto"/>
      </w:divBdr>
    </w:div>
    <w:div w:id="1229078385">
      <w:bodyDiv w:val="1"/>
      <w:marLeft w:val="0"/>
      <w:marRight w:val="0"/>
      <w:marTop w:val="0"/>
      <w:marBottom w:val="0"/>
      <w:divBdr>
        <w:top w:val="none" w:sz="0" w:space="0" w:color="auto"/>
        <w:left w:val="none" w:sz="0" w:space="0" w:color="auto"/>
        <w:bottom w:val="none" w:sz="0" w:space="0" w:color="auto"/>
        <w:right w:val="none" w:sz="0" w:space="0" w:color="auto"/>
      </w:divBdr>
    </w:div>
    <w:div w:id="1364869051">
      <w:bodyDiv w:val="1"/>
      <w:marLeft w:val="0"/>
      <w:marRight w:val="0"/>
      <w:marTop w:val="0"/>
      <w:marBottom w:val="0"/>
      <w:divBdr>
        <w:top w:val="none" w:sz="0" w:space="0" w:color="auto"/>
        <w:left w:val="none" w:sz="0" w:space="0" w:color="auto"/>
        <w:bottom w:val="none" w:sz="0" w:space="0" w:color="auto"/>
        <w:right w:val="none" w:sz="0" w:space="0" w:color="auto"/>
      </w:divBdr>
    </w:div>
    <w:div w:id="1519468912">
      <w:bodyDiv w:val="1"/>
      <w:marLeft w:val="0"/>
      <w:marRight w:val="0"/>
      <w:marTop w:val="0"/>
      <w:marBottom w:val="0"/>
      <w:divBdr>
        <w:top w:val="none" w:sz="0" w:space="0" w:color="auto"/>
        <w:left w:val="none" w:sz="0" w:space="0" w:color="auto"/>
        <w:bottom w:val="none" w:sz="0" w:space="0" w:color="auto"/>
        <w:right w:val="none" w:sz="0" w:space="0" w:color="auto"/>
      </w:divBdr>
    </w:div>
    <w:div w:id="1724595254">
      <w:bodyDiv w:val="1"/>
      <w:marLeft w:val="0"/>
      <w:marRight w:val="0"/>
      <w:marTop w:val="0"/>
      <w:marBottom w:val="0"/>
      <w:divBdr>
        <w:top w:val="none" w:sz="0" w:space="0" w:color="auto"/>
        <w:left w:val="none" w:sz="0" w:space="0" w:color="auto"/>
        <w:bottom w:val="none" w:sz="0" w:space="0" w:color="auto"/>
        <w:right w:val="none" w:sz="0" w:space="0" w:color="auto"/>
      </w:divBdr>
    </w:div>
    <w:div w:id="1967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dchildpoverty.org.uk/child-pover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dchildpoverty.org.uk/wp-content/uploads/2023/06/Local-indicators-of-child-poverty-after-housing-costs_Final-Report-3.pdf" TargetMode="External"/><Relationship Id="rId2"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1" Type="http://schemas.openxmlformats.org/officeDocument/2006/relationships/hyperlink" Target="https://www.gov.uk/government/publications/benefit-and-pension-rates-2023-to-2024/benefit-and-pension-rates-2023-to-2024" TargetMode="External"/><Relationship Id="rId4" Type="http://schemas.openxmlformats.org/officeDocument/2006/relationships/hyperlink" Target="https://cpag.org.uk/policy-and-campaigns/briefing/budget-submissi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EDBC-D34F-4B9A-B065-711F2994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BOUMELHA, Becky</dc:creator>
  <cp:keywords/>
  <dc:description/>
  <cp:lastModifiedBy>Rachel Walters</cp:lastModifiedBy>
  <cp:revision>119</cp:revision>
  <dcterms:created xsi:type="dcterms:W3CDTF">2023-10-20T10:22:00Z</dcterms:created>
  <dcterms:modified xsi:type="dcterms:W3CDTF">2023-12-03T13:18:00Z</dcterms:modified>
</cp:coreProperties>
</file>