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EAC4" w14:textId="63657440" w:rsidR="00FB7836" w:rsidRDefault="51687081" w:rsidP="37D38C6B">
      <w:pPr>
        <w:spacing w:after="0"/>
        <w:jc w:val="right"/>
        <w:rPr>
          <w:rFonts w:ascii="Verdana" w:eastAsia="Verdana" w:hAnsi="Verdana" w:cs="Verdana"/>
          <w:color w:val="000000" w:themeColor="text1"/>
          <w:sz w:val="24"/>
          <w:szCs w:val="24"/>
        </w:rPr>
      </w:pPr>
      <w:r w:rsidRPr="37D38C6B">
        <w:rPr>
          <w:rFonts w:ascii="Verdana" w:eastAsia="Verdana" w:hAnsi="Verdana" w:cs="Verdana"/>
          <w:b/>
          <w:bCs/>
          <w:color w:val="000000" w:themeColor="text1"/>
          <w:sz w:val="24"/>
          <w:szCs w:val="24"/>
        </w:rPr>
        <w:t>4 DECEMBER 2023</w:t>
      </w:r>
    </w:p>
    <w:p w14:paraId="31512EE9" w14:textId="6C1FACC4" w:rsidR="00FB7836" w:rsidRDefault="51687081" w:rsidP="37D38C6B">
      <w:pPr>
        <w:spacing w:after="0"/>
        <w:rPr>
          <w:rFonts w:ascii="Verdana" w:eastAsia="Verdana" w:hAnsi="Verdana" w:cs="Verdana"/>
          <w:color w:val="000000" w:themeColor="text1"/>
          <w:sz w:val="19"/>
          <w:szCs w:val="19"/>
        </w:rPr>
      </w:pPr>
      <w:r w:rsidRPr="37D38C6B">
        <w:rPr>
          <w:rFonts w:ascii="Verdana" w:eastAsia="Verdana" w:hAnsi="Verdana" w:cs="Verdana"/>
          <w:color w:val="000000" w:themeColor="text1"/>
          <w:sz w:val="19"/>
          <w:szCs w:val="19"/>
        </w:rPr>
        <w:t xml:space="preserve"> </w:t>
      </w:r>
    </w:p>
    <w:p w14:paraId="02044734" w14:textId="5FC0E671" w:rsidR="00FB7836" w:rsidRDefault="51687081" w:rsidP="37D38C6B">
      <w:pPr>
        <w:spacing w:after="360" w:line="276" w:lineRule="auto"/>
        <w:rPr>
          <w:rFonts w:ascii="Verdana" w:eastAsia="Verdana" w:hAnsi="Verdana" w:cs="Verdana"/>
          <w:color w:val="009EC7"/>
          <w:sz w:val="31"/>
          <w:szCs w:val="31"/>
        </w:rPr>
      </w:pPr>
      <w:r w:rsidRPr="37D38C6B">
        <w:rPr>
          <w:rFonts w:ascii="Verdana" w:eastAsia="Verdana" w:hAnsi="Verdana" w:cs="Verdana"/>
          <w:color w:val="009EC7"/>
          <w:sz w:val="31"/>
          <w:szCs w:val="31"/>
        </w:rPr>
        <w:t xml:space="preserve">New data reveals more than 1 in 10 children in the East Midlands hit by two-child limit on </w:t>
      </w:r>
      <w:proofErr w:type="gramStart"/>
      <w:r w:rsidRPr="37D38C6B">
        <w:rPr>
          <w:rFonts w:ascii="Verdana" w:eastAsia="Verdana" w:hAnsi="Verdana" w:cs="Verdana"/>
          <w:color w:val="009EC7"/>
          <w:sz w:val="31"/>
          <w:szCs w:val="31"/>
        </w:rPr>
        <w:t>benefits</w:t>
      </w:r>
      <w:proofErr w:type="gramEnd"/>
    </w:p>
    <w:p w14:paraId="14F498A5" w14:textId="45D80DA2" w:rsidR="00FB7836" w:rsidRDefault="67237BBE" w:rsidP="37D38C6B">
      <w:pPr>
        <w:pStyle w:val="ListParagraph"/>
        <w:numPr>
          <w:ilvl w:val="0"/>
          <w:numId w:val="8"/>
        </w:numPr>
        <w:spacing w:after="0" w:line="276" w:lineRule="auto"/>
        <w:rPr>
          <w:rFonts w:ascii="Verdana" w:eastAsia="Verdana" w:hAnsi="Verdana" w:cs="Verdana"/>
          <w:b/>
          <w:bCs/>
          <w:color w:val="4D555B"/>
          <w:sz w:val="24"/>
          <w:szCs w:val="24"/>
        </w:rPr>
      </w:pPr>
      <w:r w:rsidRPr="37D38C6B">
        <w:rPr>
          <w:rFonts w:ascii="Verdana" w:eastAsia="Verdana" w:hAnsi="Verdana" w:cs="Verdana"/>
          <w:b/>
          <w:bCs/>
          <w:color w:val="4D555B"/>
          <w:sz w:val="24"/>
          <w:szCs w:val="24"/>
        </w:rPr>
        <w:t xml:space="preserve">More than 1 in 10 children in </w:t>
      </w:r>
      <w:r w:rsidR="287E968D" w:rsidRPr="37D38C6B">
        <w:rPr>
          <w:rFonts w:ascii="Verdana" w:eastAsia="Verdana" w:hAnsi="Verdana" w:cs="Verdana"/>
          <w:b/>
          <w:bCs/>
          <w:color w:val="4D555B"/>
          <w:sz w:val="24"/>
          <w:szCs w:val="24"/>
        </w:rPr>
        <w:t>East Midlands</w:t>
      </w:r>
      <w:r w:rsidR="51687081" w:rsidRPr="37D38C6B">
        <w:rPr>
          <w:rFonts w:ascii="Verdana" w:eastAsia="Verdana" w:hAnsi="Verdana" w:cs="Verdana"/>
          <w:b/>
          <w:bCs/>
          <w:color w:val="4D555B"/>
          <w:sz w:val="24"/>
          <w:szCs w:val="24"/>
        </w:rPr>
        <w:t xml:space="preserve"> region hit by the two-child </w:t>
      </w:r>
      <w:proofErr w:type="gramStart"/>
      <w:r w:rsidR="51687081" w:rsidRPr="37D38C6B">
        <w:rPr>
          <w:rFonts w:ascii="Verdana" w:eastAsia="Verdana" w:hAnsi="Verdana" w:cs="Verdana"/>
          <w:b/>
          <w:bCs/>
          <w:color w:val="4D555B"/>
          <w:sz w:val="24"/>
          <w:szCs w:val="24"/>
        </w:rPr>
        <w:t>limit</w:t>
      </w:r>
      <w:proofErr w:type="gramEnd"/>
      <w:r w:rsidR="51687081" w:rsidRPr="37D38C6B">
        <w:rPr>
          <w:rFonts w:ascii="Verdana" w:eastAsia="Verdana" w:hAnsi="Verdana" w:cs="Verdana"/>
          <w:b/>
          <w:bCs/>
          <w:color w:val="4D555B"/>
          <w:sz w:val="24"/>
          <w:szCs w:val="24"/>
        </w:rPr>
        <w:t xml:space="preserve"> </w:t>
      </w:r>
    </w:p>
    <w:p w14:paraId="0A66A716" w14:textId="73FB8DCF" w:rsidR="00FB7836" w:rsidRDefault="51687081" w:rsidP="37D38C6B">
      <w:pPr>
        <w:pStyle w:val="ListParagraph"/>
        <w:numPr>
          <w:ilvl w:val="0"/>
          <w:numId w:val="8"/>
        </w:numPr>
        <w:spacing w:after="0" w:line="276" w:lineRule="auto"/>
        <w:rPr>
          <w:rFonts w:ascii="Verdana" w:eastAsia="Verdana" w:hAnsi="Verdana" w:cs="Verdana"/>
          <w:b/>
          <w:bCs/>
          <w:color w:val="4D555B"/>
          <w:sz w:val="24"/>
          <w:szCs w:val="24"/>
        </w:rPr>
      </w:pPr>
      <w:r w:rsidRPr="37D38C6B">
        <w:rPr>
          <w:rFonts w:ascii="Verdana" w:eastAsia="Verdana" w:hAnsi="Verdana" w:cs="Verdana"/>
          <w:b/>
          <w:bCs/>
          <w:color w:val="4D555B"/>
          <w:sz w:val="24"/>
          <w:szCs w:val="24"/>
        </w:rPr>
        <w:t>1</w:t>
      </w:r>
      <w:r w:rsidR="20EAE7B2" w:rsidRPr="37D38C6B">
        <w:rPr>
          <w:rFonts w:ascii="Verdana" w:eastAsia="Verdana" w:hAnsi="Verdana" w:cs="Verdana"/>
          <w:b/>
          <w:bCs/>
          <w:color w:val="4D555B"/>
          <w:sz w:val="24"/>
          <w:szCs w:val="24"/>
        </w:rPr>
        <w:t>1</w:t>
      </w:r>
      <w:r w:rsidRPr="37D38C6B">
        <w:rPr>
          <w:rFonts w:ascii="Verdana" w:eastAsia="Verdana" w:hAnsi="Verdana" w:cs="Verdana"/>
          <w:b/>
          <w:bCs/>
          <w:color w:val="4D555B"/>
          <w:sz w:val="24"/>
          <w:szCs w:val="24"/>
        </w:rPr>
        <w:t xml:space="preserve">% of children in the </w:t>
      </w:r>
      <w:r w:rsidR="725F7C01" w:rsidRPr="37D38C6B">
        <w:rPr>
          <w:rFonts w:ascii="Verdana" w:eastAsia="Verdana" w:hAnsi="Verdana" w:cs="Verdana"/>
          <w:b/>
          <w:bCs/>
          <w:color w:val="4D555B"/>
          <w:sz w:val="24"/>
          <w:szCs w:val="24"/>
        </w:rPr>
        <w:t>East Midlands</w:t>
      </w:r>
      <w:r w:rsidRPr="37D38C6B">
        <w:rPr>
          <w:rFonts w:ascii="Verdana" w:eastAsia="Verdana" w:hAnsi="Verdana" w:cs="Verdana"/>
          <w:b/>
          <w:bCs/>
          <w:color w:val="4D555B"/>
          <w:sz w:val="24"/>
          <w:szCs w:val="24"/>
        </w:rPr>
        <w:t xml:space="preserve"> </w:t>
      </w:r>
      <w:proofErr w:type="gramStart"/>
      <w:r w:rsidRPr="37D38C6B">
        <w:rPr>
          <w:rFonts w:ascii="Verdana" w:eastAsia="Verdana" w:hAnsi="Verdana" w:cs="Verdana"/>
          <w:b/>
          <w:bCs/>
          <w:color w:val="4D555B"/>
          <w:sz w:val="24"/>
          <w:szCs w:val="24"/>
        </w:rPr>
        <w:t>impacted</w:t>
      </w:r>
      <w:proofErr w:type="gramEnd"/>
      <w:r w:rsidRPr="37D38C6B">
        <w:rPr>
          <w:rFonts w:ascii="Verdana" w:eastAsia="Verdana" w:hAnsi="Verdana" w:cs="Verdana"/>
          <w:b/>
          <w:bCs/>
          <w:color w:val="4D555B"/>
          <w:sz w:val="24"/>
          <w:szCs w:val="24"/>
        </w:rPr>
        <w:t xml:space="preserve"> </w:t>
      </w:r>
    </w:p>
    <w:p w14:paraId="2659B984" w14:textId="0E434B3A" w:rsidR="00FB7836" w:rsidRDefault="15CF0583" w:rsidP="37D38C6B">
      <w:pPr>
        <w:pStyle w:val="ListParagraph"/>
        <w:numPr>
          <w:ilvl w:val="0"/>
          <w:numId w:val="8"/>
        </w:numPr>
        <w:spacing w:after="0" w:line="276" w:lineRule="auto"/>
        <w:rPr>
          <w:rFonts w:ascii="Verdana" w:eastAsia="Verdana" w:hAnsi="Verdana" w:cs="Verdana"/>
          <w:b/>
          <w:bCs/>
          <w:color w:val="4D555B"/>
          <w:sz w:val="24"/>
          <w:szCs w:val="24"/>
        </w:rPr>
      </w:pPr>
      <w:r w:rsidRPr="37D38C6B">
        <w:rPr>
          <w:rFonts w:ascii="Verdana" w:eastAsia="Verdana" w:hAnsi="Verdana" w:cs="Verdana"/>
          <w:b/>
          <w:bCs/>
          <w:color w:val="4D555B"/>
          <w:sz w:val="24"/>
          <w:szCs w:val="24"/>
        </w:rPr>
        <w:t>2</w:t>
      </w:r>
      <w:r w:rsidR="51687081" w:rsidRPr="37D38C6B">
        <w:rPr>
          <w:rFonts w:ascii="Verdana" w:eastAsia="Verdana" w:hAnsi="Verdana" w:cs="Verdana"/>
          <w:b/>
          <w:bCs/>
          <w:color w:val="4D555B"/>
          <w:sz w:val="24"/>
          <w:szCs w:val="24"/>
        </w:rPr>
        <w:t xml:space="preserve"> of the 20 UK </w:t>
      </w:r>
      <w:r w:rsidR="205972FF" w:rsidRPr="37D38C6B">
        <w:rPr>
          <w:rFonts w:ascii="Verdana" w:eastAsia="Verdana" w:hAnsi="Verdana" w:cs="Verdana"/>
          <w:b/>
          <w:bCs/>
          <w:color w:val="4D555B"/>
          <w:sz w:val="24"/>
          <w:szCs w:val="24"/>
        </w:rPr>
        <w:t xml:space="preserve">Parliamentary constituencies </w:t>
      </w:r>
      <w:r w:rsidR="51687081" w:rsidRPr="37D38C6B">
        <w:rPr>
          <w:rFonts w:ascii="Verdana" w:eastAsia="Verdana" w:hAnsi="Verdana" w:cs="Verdana"/>
          <w:b/>
          <w:bCs/>
          <w:color w:val="4D555B"/>
          <w:sz w:val="24"/>
          <w:szCs w:val="24"/>
        </w:rPr>
        <w:t xml:space="preserve">with the highest percentage of affected families are in the </w:t>
      </w:r>
      <w:r w:rsidR="17E785D5" w:rsidRPr="37D38C6B">
        <w:rPr>
          <w:rFonts w:ascii="Verdana" w:eastAsia="Verdana" w:hAnsi="Verdana" w:cs="Verdana"/>
          <w:b/>
          <w:bCs/>
          <w:color w:val="4D555B"/>
          <w:sz w:val="24"/>
          <w:szCs w:val="24"/>
        </w:rPr>
        <w:t>East Midlands</w:t>
      </w:r>
      <w:r w:rsidR="51687081" w:rsidRPr="37D38C6B">
        <w:rPr>
          <w:rFonts w:ascii="Verdana" w:eastAsia="Verdana" w:hAnsi="Verdana" w:cs="Verdana"/>
          <w:b/>
          <w:bCs/>
          <w:color w:val="4D555B"/>
          <w:sz w:val="24"/>
          <w:szCs w:val="24"/>
        </w:rPr>
        <w:t xml:space="preserve"> </w:t>
      </w:r>
      <w:proofErr w:type="gramStart"/>
      <w:r w:rsidR="51687081" w:rsidRPr="37D38C6B">
        <w:rPr>
          <w:rFonts w:ascii="Verdana" w:eastAsia="Verdana" w:hAnsi="Verdana" w:cs="Verdana"/>
          <w:b/>
          <w:bCs/>
          <w:color w:val="4D555B"/>
          <w:sz w:val="24"/>
          <w:szCs w:val="24"/>
        </w:rPr>
        <w:t>region</w:t>
      </w:r>
      <w:proofErr w:type="gramEnd"/>
    </w:p>
    <w:p w14:paraId="7C19D5C6" w14:textId="1A253D90" w:rsidR="00FB7836" w:rsidRDefault="00FB7836" w:rsidP="37D38C6B">
      <w:pPr>
        <w:spacing w:after="0" w:line="276" w:lineRule="auto"/>
        <w:rPr>
          <w:rFonts w:ascii="Verdana" w:eastAsia="Verdana" w:hAnsi="Verdana" w:cs="Verdana"/>
          <w:color w:val="4D555B"/>
        </w:rPr>
      </w:pPr>
    </w:p>
    <w:p w14:paraId="6BE13D67" w14:textId="7332AF2E" w:rsidR="00FB7836" w:rsidRDefault="57A01959" w:rsidP="37D38C6B">
      <w:pPr>
        <w:spacing w:after="0" w:line="276" w:lineRule="auto"/>
        <w:rPr>
          <w:rFonts w:ascii="Verdana" w:eastAsia="Verdana" w:hAnsi="Verdana" w:cs="Verdana"/>
        </w:rPr>
      </w:pPr>
      <w:r w:rsidRPr="37D38C6B">
        <w:rPr>
          <w:rFonts w:ascii="Verdana" w:eastAsia="Verdana" w:hAnsi="Verdana" w:cs="Verdana"/>
          <w:color w:val="4D555B"/>
        </w:rPr>
        <w:t xml:space="preserve">More than 1 in 10 children in the East Midlands are hit by the two-child limit on benefits, new data reveals. </w:t>
      </w:r>
    </w:p>
    <w:p w14:paraId="442E49C8" w14:textId="36D94946"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color w:val="4D555B"/>
        </w:rPr>
        <w:t xml:space="preserve"> </w:t>
      </w:r>
    </w:p>
    <w:p w14:paraId="6276FC31" w14:textId="629636A2" w:rsidR="00FB7836" w:rsidRDefault="5A047386" w:rsidP="37D38C6B">
      <w:pPr>
        <w:spacing w:after="0" w:line="276" w:lineRule="auto"/>
        <w:rPr>
          <w:rFonts w:ascii="Verdana" w:eastAsia="Verdana" w:hAnsi="Verdana" w:cs="Verdana"/>
          <w:color w:val="4D555B"/>
        </w:rPr>
      </w:pPr>
      <w:r w:rsidRPr="37D38C6B">
        <w:rPr>
          <w:rFonts w:ascii="Verdana" w:eastAsia="Verdana" w:hAnsi="Verdana" w:cs="Verdana"/>
          <w:color w:val="4D555B"/>
        </w:rPr>
        <w:t xml:space="preserve">11% of </w:t>
      </w:r>
      <w:r w:rsidR="66D5A518" w:rsidRPr="37D38C6B">
        <w:rPr>
          <w:rFonts w:ascii="Verdana" w:eastAsia="Verdana" w:hAnsi="Verdana" w:cs="Verdana"/>
          <w:color w:val="4D555B"/>
        </w:rPr>
        <w:t>households</w:t>
      </w:r>
      <w:r w:rsidRPr="37D38C6B">
        <w:rPr>
          <w:rFonts w:ascii="Verdana" w:eastAsia="Verdana" w:hAnsi="Verdana" w:cs="Verdana"/>
          <w:color w:val="4D555B"/>
        </w:rPr>
        <w:t xml:space="preserve"> in the East Midlands are affected by the two-child limit</w:t>
      </w:r>
      <w:r w:rsidR="2D6C96A7" w:rsidRPr="37D38C6B">
        <w:rPr>
          <w:rFonts w:ascii="Verdana" w:eastAsia="Verdana" w:hAnsi="Verdana" w:cs="Verdana"/>
          <w:color w:val="4D555B"/>
        </w:rPr>
        <w:t xml:space="preserve">, in line with the UK average. </w:t>
      </w:r>
      <w:r w:rsidR="516FDE71" w:rsidRPr="37D38C6B">
        <w:rPr>
          <w:rFonts w:ascii="Verdana" w:eastAsia="Verdana" w:hAnsi="Verdana" w:cs="Verdana"/>
          <w:color w:val="4D555B"/>
        </w:rPr>
        <w:t>The local authorities in the region with the highest percentage of children living in households affected by the limit are Nottingham, at 18%, and Leicester, at 16%.</w:t>
      </w:r>
      <w:r w:rsidR="51687081" w:rsidRPr="37D38C6B">
        <w:rPr>
          <w:rFonts w:ascii="Verdana" w:eastAsia="Verdana" w:hAnsi="Verdana" w:cs="Verdana"/>
          <w:color w:val="4D555B"/>
        </w:rPr>
        <w:t xml:space="preserve"> The data also reveals a strong correlation between the two-child limit and areas with high rates of child poverty.</w:t>
      </w:r>
    </w:p>
    <w:p w14:paraId="5352602A" w14:textId="5B5D3763"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color w:val="4D555B"/>
        </w:rPr>
        <w:t xml:space="preserve"> </w:t>
      </w:r>
    </w:p>
    <w:p w14:paraId="2796E77F" w14:textId="76D7D81E"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color w:val="4D555B"/>
        </w:rPr>
        <w:t xml:space="preserve">New local data obtained by the </w:t>
      </w:r>
      <w:r w:rsidRPr="37D38C6B">
        <w:rPr>
          <w:rFonts w:ascii="Verdana" w:eastAsia="Verdana" w:hAnsi="Verdana" w:cs="Verdana"/>
          <w:b/>
          <w:bCs/>
          <w:color w:val="4D555B"/>
        </w:rPr>
        <w:t>End Child Poverty Coalition</w:t>
      </w:r>
      <w:r w:rsidRPr="37D38C6B">
        <w:rPr>
          <w:rFonts w:ascii="Verdana" w:eastAsia="Verdana" w:hAnsi="Verdana" w:cs="Verdana"/>
          <w:color w:val="4D555B"/>
        </w:rPr>
        <w:t xml:space="preserve">, of which the National Education Union is a steering group member, shows that 2 of the 20 UK </w:t>
      </w:r>
      <w:r w:rsidR="30C2510A" w:rsidRPr="37D38C6B">
        <w:rPr>
          <w:rFonts w:ascii="Verdana" w:eastAsia="Verdana" w:hAnsi="Verdana" w:cs="Verdana"/>
          <w:color w:val="4D555B"/>
        </w:rPr>
        <w:t>parliamentary constituencies</w:t>
      </w:r>
      <w:r w:rsidRPr="37D38C6B">
        <w:rPr>
          <w:rFonts w:ascii="Verdana" w:eastAsia="Verdana" w:hAnsi="Verdana" w:cs="Verdana"/>
          <w:color w:val="4D555B"/>
        </w:rPr>
        <w:t xml:space="preserve"> with the highest percentage of affected families are in the </w:t>
      </w:r>
      <w:r w:rsidR="12CAF940" w:rsidRPr="37D38C6B">
        <w:rPr>
          <w:rFonts w:ascii="Verdana" w:eastAsia="Verdana" w:hAnsi="Verdana" w:cs="Verdana"/>
          <w:color w:val="4D555B"/>
        </w:rPr>
        <w:t>East Midlands</w:t>
      </w:r>
      <w:r w:rsidR="4371E214" w:rsidRPr="37D38C6B">
        <w:rPr>
          <w:rFonts w:ascii="Verdana" w:eastAsia="Verdana" w:hAnsi="Verdana" w:cs="Verdana"/>
          <w:color w:val="4D555B"/>
        </w:rPr>
        <w:t>, with Nottingham North and Leicester West at 20%.</w:t>
      </w:r>
    </w:p>
    <w:p w14:paraId="3E1A0E1D" w14:textId="43C1F347"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color w:val="4D555B"/>
        </w:rPr>
        <w:t xml:space="preserve"> </w:t>
      </w:r>
    </w:p>
    <w:p w14:paraId="547F0646" w14:textId="79E87ED4"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color w:val="4D555B"/>
        </w:rPr>
        <w:t xml:space="preserve">The two-child limit affects families entitled to benefits who have had a third or subsequent child after 6 April 2017. These parents are denied £3,235 per year per child compared with families who have a third or subsequent child born before that date. </w:t>
      </w:r>
    </w:p>
    <w:p w14:paraId="783FFD29" w14:textId="4AF194A4"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color w:val="4D555B"/>
        </w:rPr>
        <w:t xml:space="preserve"> </w:t>
      </w:r>
    </w:p>
    <w:p w14:paraId="622AA160" w14:textId="69F34D12"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color w:val="4D555B"/>
        </w:rPr>
        <w:t xml:space="preserve">Research suggests that scrapping the two-child limit is one of the most cost-effective ways of addressing child poverty. Ending the policy would lift 250,000 children out of poverty at a cost of £1.3bn </w:t>
      </w:r>
      <w:r w:rsidRPr="37D38C6B">
        <w:rPr>
          <w:rFonts w:ascii="Verdana" w:eastAsia="Verdana" w:hAnsi="Verdana" w:cs="Verdana"/>
          <w:color w:val="AEAAAA" w:themeColor="background2" w:themeShade="BF"/>
        </w:rPr>
        <w:t>(1)</w:t>
      </w:r>
      <w:r w:rsidRPr="37D38C6B">
        <w:rPr>
          <w:rFonts w:ascii="Verdana" w:eastAsia="Verdana" w:hAnsi="Verdana" w:cs="Verdana"/>
          <w:color w:val="4D555B"/>
        </w:rPr>
        <w:t>.</w:t>
      </w:r>
    </w:p>
    <w:p w14:paraId="24B2A6BC" w14:textId="346F3833"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color w:val="4D555B"/>
        </w:rPr>
        <w:t xml:space="preserve"> </w:t>
      </w:r>
    </w:p>
    <w:p w14:paraId="741FC632" w14:textId="0590B76F" w:rsidR="00FB7836" w:rsidRDefault="0AAF6125" w:rsidP="37D38C6B">
      <w:pPr>
        <w:spacing w:after="0" w:line="276" w:lineRule="auto"/>
        <w:rPr>
          <w:rFonts w:ascii="Verdana" w:eastAsia="Verdana" w:hAnsi="Verdana" w:cs="Verdana"/>
          <w:color w:val="4D555B"/>
        </w:rPr>
      </w:pPr>
      <w:r w:rsidRPr="37D38C6B">
        <w:rPr>
          <w:rFonts w:ascii="Verdana" w:eastAsia="Verdana" w:hAnsi="Verdana" w:cs="Verdana"/>
          <w:color w:val="4D555B"/>
        </w:rPr>
        <w:t xml:space="preserve">The West Midlands (14%), Yorkshire and the Humber (13%), and the </w:t>
      </w:r>
      <w:proofErr w:type="gramStart"/>
      <w:r w:rsidRPr="37D38C6B">
        <w:rPr>
          <w:rFonts w:ascii="Verdana" w:eastAsia="Verdana" w:hAnsi="Verdana" w:cs="Verdana"/>
          <w:color w:val="4D555B"/>
        </w:rPr>
        <w:t>North West</w:t>
      </w:r>
      <w:proofErr w:type="gramEnd"/>
      <w:r w:rsidRPr="37D38C6B">
        <w:rPr>
          <w:rFonts w:ascii="Verdana" w:eastAsia="Verdana" w:hAnsi="Verdana" w:cs="Verdana"/>
          <w:color w:val="4D555B"/>
        </w:rPr>
        <w:t xml:space="preserve"> (13%) have the highest percentage of households affected by the two-child limit across the UK. </w:t>
      </w:r>
    </w:p>
    <w:p w14:paraId="0FF803A5" w14:textId="25A750E8"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b/>
          <w:bCs/>
          <w:color w:val="4D555B"/>
          <w:lang w:val="en"/>
        </w:rPr>
        <w:t xml:space="preserve"> </w:t>
      </w:r>
    </w:p>
    <w:p w14:paraId="6CBDEFEE" w14:textId="78FD3D16"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color w:val="4D555B"/>
          <w:lang w:val="en"/>
        </w:rPr>
        <w:t xml:space="preserve">There are around 1.5 million children in the UK living in households subject to the two-child limit on benefit payments – equivalent to one in 10 </w:t>
      </w:r>
      <w:r w:rsidRPr="37D38C6B">
        <w:rPr>
          <w:rFonts w:ascii="Verdana" w:eastAsia="Verdana" w:hAnsi="Verdana" w:cs="Verdana"/>
          <w:color w:val="AEAAAA" w:themeColor="background2" w:themeShade="BF"/>
        </w:rPr>
        <w:t>(2)</w:t>
      </w:r>
      <w:r w:rsidRPr="37D38C6B">
        <w:rPr>
          <w:rFonts w:ascii="Verdana" w:eastAsia="Verdana" w:hAnsi="Verdana" w:cs="Verdana"/>
          <w:color w:val="4D555B"/>
          <w:lang w:val="en"/>
        </w:rPr>
        <w:t>. Areas most affected by the two-child limit are those with the highest child poverty rates.</w:t>
      </w:r>
    </w:p>
    <w:p w14:paraId="00165E80" w14:textId="3ED27239"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b/>
          <w:bCs/>
          <w:color w:val="4D555B"/>
          <w:lang w:val="en"/>
        </w:rPr>
        <w:t xml:space="preserve"> </w:t>
      </w:r>
      <w:r w:rsidRPr="37D38C6B">
        <w:rPr>
          <w:rFonts w:ascii="Verdana" w:eastAsia="Verdana" w:hAnsi="Verdana" w:cs="Verdana"/>
          <w:color w:val="4D555B"/>
        </w:rPr>
        <w:t xml:space="preserve"> </w:t>
      </w:r>
    </w:p>
    <w:p w14:paraId="6BC1F8D1" w14:textId="14275DEE"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color w:val="4D555B"/>
        </w:rPr>
        <w:lastRenderedPageBreak/>
        <w:t xml:space="preserve">Research has shown that the two-child limit has limited impact </w:t>
      </w:r>
      <w:r w:rsidRPr="37D38C6B">
        <w:rPr>
          <w:rFonts w:ascii="Verdana" w:eastAsia="Verdana" w:hAnsi="Verdana" w:cs="Verdana"/>
          <w:color w:val="AEAAAA" w:themeColor="background2" w:themeShade="BF"/>
        </w:rPr>
        <w:t xml:space="preserve">(4) </w:t>
      </w:r>
      <w:r w:rsidRPr="37D38C6B">
        <w:rPr>
          <w:rFonts w:ascii="Verdana" w:eastAsia="Verdana" w:hAnsi="Verdana" w:cs="Verdana"/>
          <w:color w:val="4D555B"/>
        </w:rPr>
        <w:t xml:space="preserve">on increasing the number of parents who enter employment. In fact, the majority (58%) of families affected by the policy are already in work </w:t>
      </w:r>
      <w:r w:rsidRPr="37D38C6B">
        <w:rPr>
          <w:rFonts w:ascii="Verdana" w:eastAsia="Verdana" w:hAnsi="Verdana" w:cs="Verdana"/>
          <w:color w:val="AEAAAA" w:themeColor="background2" w:themeShade="BF"/>
        </w:rPr>
        <w:t>(5)</w:t>
      </w:r>
      <w:r w:rsidRPr="37D38C6B">
        <w:rPr>
          <w:rFonts w:ascii="Verdana" w:eastAsia="Verdana" w:hAnsi="Verdana" w:cs="Verdana"/>
          <w:color w:val="4D555B"/>
        </w:rPr>
        <w:t>.</w:t>
      </w:r>
    </w:p>
    <w:p w14:paraId="7F4853DB" w14:textId="5BAAA691"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color w:val="4D555B"/>
        </w:rPr>
        <w:t xml:space="preserve"> </w:t>
      </w:r>
    </w:p>
    <w:p w14:paraId="624B51A6" w14:textId="5DC9238E" w:rsidR="00FB7836" w:rsidRDefault="75114E1E" w:rsidP="37D38C6B">
      <w:pPr>
        <w:spacing w:after="0" w:line="276" w:lineRule="auto"/>
        <w:rPr>
          <w:rFonts w:ascii="Verdana" w:eastAsia="Verdana" w:hAnsi="Verdana" w:cs="Verdana"/>
          <w:color w:val="4D555B"/>
        </w:rPr>
      </w:pPr>
      <w:r w:rsidRPr="37D38C6B">
        <w:rPr>
          <w:rFonts w:ascii="Verdana" w:eastAsia="Verdana" w:hAnsi="Verdana" w:cs="Verdana"/>
          <w:b/>
          <w:bCs/>
          <w:color w:val="4D555B"/>
        </w:rPr>
        <w:t>Lucy Hopley</w:t>
      </w:r>
      <w:r w:rsidR="51687081" w:rsidRPr="37D38C6B">
        <w:rPr>
          <w:rFonts w:ascii="Verdana" w:eastAsia="Verdana" w:hAnsi="Verdana" w:cs="Verdana"/>
          <w:b/>
          <w:bCs/>
          <w:color w:val="4D555B"/>
        </w:rPr>
        <w:t>,</w:t>
      </w:r>
      <w:r w:rsidR="178F118F" w:rsidRPr="37D38C6B">
        <w:rPr>
          <w:rFonts w:ascii="Verdana" w:eastAsia="Verdana" w:hAnsi="Verdana" w:cs="Verdana"/>
          <w:b/>
          <w:bCs/>
          <w:color w:val="4D555B"/>
        </w:rPr>
        <w:t xml:space="preserve"> </w:t>
      </w:r>
      <w:r w:rsidR="55F12AED" w:rsidRPr="37D38C6B">
        <w:rPr>
          <w:rFonts w:ascii="Verdana" w:eastAsia="Verdana" w:hAnsi="Verdana" w:cs="Verdana"/>
          <w:b/>
          <w:bCs/>
          <w:color w:val="4D555B"/>
        </w:rPr>
        <w:t xml:space="preserve">NEU </w:t>
      </w:r>
      <w:r w:rsidR="178F118F" w:rsidRPr="37D38C6B">
        <w:rPr>
          <w:rFonts w:ascii="Verdana" w:eastAsia="Verdana" w:hAnsi="Verdana" w:cs="Verdana"/>
          <w:b/>
          <w:bCs/>
          <w:color w:val="4D555B"/>
        </w:rPr>
        <w:t>Regional Secretary for the East Midlands</w:t>
      </w:r>
      <w:r w:rsidR="64439EE5" w:rsidRPr="37D38C6B">
        <w:rPr>
          <w:rFonts w:ascii="Verdana" w:eastAsia="Verdana" w:hAnsi="Verdana" w:cs="Verdana"/>
          <w:b/>
          <w:bCs/>
          <w:color w:val="4D555B"/>
        </w:rPr>
        <w:t>,</w:t>
      </w:r>
      <w:r w:rsidR="51687081" w:rsidRPr="37D38C6B">
        <w:rPr>
          <w:rFonts w:ascii="Verdana" w:eastAsia="Verdana" w:hAnsi="Verdana" w:cs="Verdana"/>
          <w:b/>
          <w:bCs/>
          <w:color w:val="4D555B"/>
        </w:rPr>
        <w:t xml:space="preserve"> said: </w:t>
      </w:r>
    </w:p>
    <w:p w14:paraId="4BD37065" w14:textId="377D57F0"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color w:val="4D555B"/>
        </w:rPr>
        <w:t xml:space="preserve"> </w:t>
      </w:r>
    </w:p>
    <w:p w14:paraId="7F847714" w14:textId="03F0F603"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color w:val="4D555B"/>
        </w:rPr>
        <w:t xml:space="preserve">“The two-child limit is having an extremely damaging effect in the </w:t>
      </w:r>
      <w:r w:rsidR="4630A4A7" w:rsidRPr="37D38C6B">
        <w:rPr>
          <w:rFonts w:ascii="Verdana" w:eastAsia="Verdana" w:hAnsi="Verdana" w:cs="Verdana"/>
          <w:color w:val="4D555B"/>
        </w:rPr>
        <w:t>East Midlands</w:t>
      </w:r>
      <w:r w:rsidRPr="37D38C6B">
        <w:rPr>
          <w:rFonts w:ascii="Verdana" w:eastAsia="Verdana" w:hAnsi="Verdana" w:cs="Verdana"/>
          <w:color w:val="4D555B"/>
        </w:rPr>
        <w:t xml:space="preserve">, with this new research indicating that </w:t>
      </w:r>
      <w:r w:rsidR="5C57C151" w:rsidRPr="37D38C6B">
        <w:rPr>
          <w:rFonts w:ascii="Verdana" w:eastAsia="Verdana" w:hAnsi="Verdana" w:cs="Verdana"/>
          <w:color w:val="4D555B"/>
        </w:rPr>
        <w:t>109,630</w:t>
      </w:r>
      <w:r w:rsidRPr="37D38C6B">
        <w:rPr>
          <w:rFonts w:ascii="Verdana" w:eastAsia="Verdana" w:hAnsi="Verdana" w:cs="Verdana"/>
          <w:color w:val="4D555B"/>
        </w:rPr>
        <w:t xml:space="preserve"> children in our region are directly impacted by this policy. It’s not right that children with two or more siblings are more likely to be growing up in poverty. </w:t>
      </w:r>
    </w:p>
    <w:p w14:paraId="18C2233B" w14:textId="3213319D"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color w:val="4D555B"/>
        </w:rPr>
        <w:t xml:space="preserve"> </w:t>
      </w:r>
    </w:p>
    <w:p w14:paraId="03C349E2" w14:textId="0EB8AEC9" w:rsidR="00FB7836" w:rsidRDefault="0F3F7BE2" w:rsidP="37D38C6B">
      <w:pPr>
        <w:spacing w:after="0" w:line="276" w:lineRule="auto"/>
        <w:rPr>
          <w:rFonts w:ascii="Verdana" w:eastAsia="Verdana" w:hAnsi="Verdana" w:cs="Verdana"/>
        </w:rPr>
      </w:pPr>
      <w:r w:rsidRPr="37D38C6B">
        <w:rPr>
          <w:rFonts w:ascii="Verdana" w:eastAsia="Verdana" w:hAnsi="Verdana" w:cs="Verdana"/>
          <w:color w:val="4D555B"/>
        </w:rPr>
        <w:t>“Child poverty is a growing crisis in our schools and in our communities and our members are seeing its effects first hand</w:t>
      </w:r>
      <w:r w:rsidR="00DC6438">
        <w:rPr>
          <w:rFonts w:ascii="Verdana" w:eastAsia="Verdana" w:hAnsi="Verdana" w:cs="Verdana"/>
          <w:color w:val="4D555B"/>
        </w:rPr>
        <w:t xml:space="preserve">, </w:t>
      </w:r>
      <w:r w:rsidR="00DC6438" w:rsidRPr="00DC6438">
        <w:rPr>
          <w:rFonts w:ascii="Verdana" w:eastAsia="Verdana" w:hAnsi="Verdana" w:cs="Verdana"/>
          <w:color w:val="4D555B"/>
        </w:rPr>
        <w:t>with children attending school hungry and without sufficient warm winter clothing</w:t>
      </w:r>
      <w:r w:rsidRPr="37D38C6B">
        <w:rPr>
          <w:rFonts w:ascii="Verdana" w:eastAsia="Verdana" w:hAnsi="Verdana" w:cs="Verdana"/>
          <w:color w:val="4D555B"/>
        </w:rPr>
        <w:t>. Abolishing the 2-child limit would immediately lift 250,000 children out of poverty across the country and help our children to thrive</w:t>
      </w:r>
      <w:r w:rsidR="00DC6438">
        <w:rPr>
          <w:rFonts w:ascii="Verdana" w:eastAsia="Verdana" w:hAnsi="Verdana" w:cs="Verdana"/>
          <w:color w:val="4D555B"/>
        </w:rPr>
        <w:t xml:space="preserve"> and learn</w:t>
      </w:r>
      <w:r w:rsidRPr="37D38C6B">
        <w:rPr>
          <w:rFonts w:ascii="Verdana" w:eastAsia="Verdana" w:hAnsi="Verdana" w:cs="Verdana"/>
          <w:color w:val="4D555B"/>
        </w:rPr>
        <w:t>.”</w:t>
      </w:r>
    </w:p>
    <w:p w14:paraId="43406674" w14:textId="321CCC2F"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color w:val="4D555B"/>
        </w:rPr>
        <w:t xml:space="preserve"> </w:t>
      </w:r>
    </w:p>
    <w:p w14:paraId="3C6D24F5" w14:textId="2B69E02D"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b/>
          <w:bCs/>
          <w:color w:val="4D555B"/>
        </w:rPr>
        <w:t>Joseph Howes, Chair of the End Child Poverty Coalition and CEO of Buttle UK said:</w:t>
      </w:r>
    </w:p>
    <w:p w14:paraId="7B81F7AA" w14:textId="0D768098" w:rsidR="00FB7836" w:rsidRDefault="00FB7836" w:rsidP="37D38C6B">
      <w:pPr>
        <w:spacing w:after="0" w:line="276" w:lineRule="auto"/>
        <w:rPr>
          <w:rFonts w:ascii="Verdana" w:eastAsia="Verdana" w:hAnsi="Verdana" w:cs="Verdana"/>
          <w:color w:val="4D555B"/>
        </w:rPr>
      </w:pPr>
    </w:p>
    <w:p w14:paraId="53394C68" w14:textId="5C9ECDA6"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color w:val="4D555B"/>
        </w:rPr>
        <w:t xml:space="preserve">“Imagine saying to a child who turned up at school – sorry you can’t gain </w:t>
      </w:r>
      <w:proofErr w:type="gramStart"/>
      <w:r w:rsidRPr="37D38C6B">
        <w:rPr>
          <w:rFonts w:ascii="Verdana" w:eastAsia="Verdana" w:hAnsi="Verdana" w:cs="Verdana"/>
          <w:color w:val="4D555B"/>
        </w:rPr>
        <w:t>access,</w:t>
      </w:r>
      <w:proofErr w:type="gramEnd"/>
      <w:r w:rsidRPr="37D38C6B">
        <w:rPr>
          <w:rFonts w:ascii="Verdana" w:eastAsia="Verdana" w:hAnsi="Verdana" w:cs="Verdana"/>
          <w:color w:val="4D555B"/>
        </w:rPr>
        <w:t xml:space="preserve"> we won’t fund your education – only your two older siblings qualify. Or turning a child away from hospital when they need treatment, as they are the third child in a family. Yet this is exactly what the unfair two-child limit to      benefit payments does, it denies families the support they need, at a time when they need it the most.</w:t>
      </w:r>
    </w:p>
    <w:p w14:paraId="364FA03F" w14:textId="43032555" w:rsidR="00FB7836" w:rsidRDefault="00FB7836" w:rsidP="37D38C6B">
      <w:pPr>
        <w:spacing w:after="0" w:line="276" w:lineRule="auto"/>
        <w:rPr>
          <w:rFonts w:ascii="Verdana" w:eastAsia="Verdana" w:hAnsi="Verdana" w:cs="Verdana"/>
          <w:color w:val="4D555B"/>
        </w:rPr>
      </w:pPr>
    </w:p>
    <w:p w14:paraId="44C3CD9A" w14:textId="4FCEB42D"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color w:val="4D555B"/>
        </w:rPr>
        <w:t>“As a parent I want to be able to provide for my children, especially at a magical time like Christmas. But</w:t>
      </w:r>
      <w:r w:rsidR="00DC6438">
        <w:rPr>
          <w:rFonts w:ascii="Verdana" w:eastAsia="Verdana" w:hAnsi="Verdana" w:cs="Verdana"/>
          <w:color w:val="4D555B"/>
        </w:rPr>
        <w:t xml:space="preserve"> </w:t>
      </w:r>
      <w:r w:rsidRPr="37D38C6B">
        <w:rPr>
          <w:rFonts w:ascii="Verdana" w:eastAsia="Verdana" w:hAnsi="Verdana" w:cs="Verdana"/>
          <w:color w:val="4D555B"/>
        </w:rPr>
        <w:t>we know from speaking with families impacted by the two-child limit that this time of year is anything but joyful. Instead, they worry about heating their homes, and providing even basic food over the Christmas period.</w:t>
      </w:r>
    </w:p>
    <w:p w14:paraId="5C603DE7" w14:textId="34BA473F" w:rsidR="00FB7836" w:rsidRDefault="00FB7836" w:rsidP="37D38C6B">
      <w:pPr>
        <w:spacing w:after="0" w:line="276" w:lineRule="auto"/>
        <w:rPr>
          <w:rFonts w:ascii="Verdana" w:eastAsia="Verdana" w:hAnsi="Verdana" w:cs="Verdana"/>
          <w:color w:val="4D555B"/>
        </w:rPr>
      </w:pPr>
    </w:p>
    <w:p w14:paraId="09524589" w14:textId="005EB939"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color w:val="4D555B"/>
        </w:rPr>
        <w:t>“If political parties seriously want to tackle child poverty, they need to start by scrapping the two-child limit to benefit payments.”</w:t>
      </w:r>
    </w:p>
    <w:p w14:paraId="60AE296E" w14:textId="66EEF015" w:rsidR="00FB7836" w:rsidRDefault="00FB7836" w:rsidP="37D38C6B">
      <w:pPr>
        <w:spacing w:after="0" w:line="276" w:lineRule="auto"/>
        <w:rPr>
          <w:rFonts w:ascii="Verdana" w:eastAsia="Verdana" w:hAnsi="Verdana" w:cs="Verdana"/>
          <w:color w:val="4D555B"/>
        </w:rPr>
      </w:pPr>
    </w:p>
    <w:p w14:paraId="43957FD6" w14:textId="0C483A6D" w:rsidR="00FB7836" w:rsidRDefault="51687081" w:rsidP="37D38C6B">
      <w:pPr>
        <w:spacing w:after="0" w:line="276" w:lineRule="auto"/>
        <w:rPr>
          <w:rFonts w:ascii="Verdana" w:eastAsia="Verdana" w:hAnsi="Verdana" w:cs="Verdana"/>
          <w:color w:val="4D555B"/>
        </w:rPr>
      </w:pPr>
      <w:r w:rsidRPr="37D38C6B">
        <w:rPr>
          <w:rFonts w:ascii="Verdana" w:eastAsia="Verdana" w:hAnsi="Verdana" w:cs="Verdana"/>
          <w:b/>
          <w:bCs/>
          <w:color w:val="4D555B"/>
          <w:lang w:val="en"/>
        </w:rPr>
        <w:t>Ends.</w:t>
      </w:r>
    </w:p>
    <w:p w14:paraId="772D1345" w14:textId="4D990FEC" w:rsidR="00FB7836" w:rsidRDefault="51687081" w:rsidP="37D38C6B">
      <w:pPr>
        <w:spacing w:after="0" w:line="276" w:lineRule="auto"/>
        <w:rPr>
          <w:rFonts w:ascii="Verdana" w:eastAsia="Verdana" w:hAnsi="Verdana" w:cs="Verdana"/>
          <w:color w:val="000000" w:themeColor="text1"/>
        </w:rPr>
      </w:pPr>
      <w:r w:rsidRPr="37D38C6B">
        <w:rPr>
          <w:rFonts w:ascii="Verdana" w:eastAsia="Verdana" w:hAnsi="Verdana" w:cs="Verdana"/>
          <w:b/>
          <w:bCs/>
          <w:color w:val="000000" w:themeColor="text1"/>
          <w:lang w:val="en"/>
        </w:rPr>
        <w:t xml:space="preserve"> </w:t>
      </w:r>
    </w:p>
    <w:p w14:paraId="2EC8DCBC" w14:textId="005320B2" w:rsidR="00FB7836" w:rsidRDefault="00FB7836" w:rsidP="37D38C6B">
      <w:pPr>
        <w:spacing w:after="0" w:line="276" w:lineRule="auto"/>
        <w:rPr>
          <w:rFonts w:ascii="Verdana" w:eastAsia="Verdana" w:hAnsi="Verdana" w:cs="Verdana"/>
          <w:color w:val="000000" w:themeColor="text1"/>
        </w:rPr>
      </w:pPr>
    </w:p>
    <w:p w14:paraId="6074C4E6" w14:textId="641B395D" w:rsidR="00FB7836" w:rsidRDefault="00FB7836" w:rsidP="37D38C6B">
      <w:pPr>
        <w:spacing w:after="0" w:line="276" w:lineRule="auto"/>
        <w:rPr>
          <w:rFonts w:ascii="Verdana" w:eastAsia="Verdana" w:hAnsi="Verdana" w:cs="Verdana"/>
          <w:color w:val="000000" w:themeColor="text1"/>
        </w:rPr>
      </w:pPr>
    </w:p>
    <w:p w14:paraId="1B8ACF5B" w14:textId="0E84A2F4" w:rsidR="00FB7836" w:rsidRDefault="00FB7836" w:rsidP="37D38C6B">
      <w:pPr>
        <w:spacing w:after="0" w:line="276" w:lineRule="auto"/>
        <w:rPr>
          <w:rFonts w:ascii="Verdana" w:eastAsia="Verdana" w:hAnsi="Verdana" w:cs="Verdana"/>
          <w:color w:val="000000" w:themeColor="text1"/>
        </w:rPr>
      </w:pPr>
    </w:p>
    <w:p w14:paraId="6F5009B3" w14:textId="74D63199" w:rsidR="00FB7836" w:rsidRDefault="00FB7836" w:rsidP="37D38C6B">
      <w:pPr>
        <w:spacing w:after="0" w:line="276" w:lineRule="auto"/>
        <w:rPr>
          <w:rFonts w:ascii="Verdana" w:eastAsia="Verdana" w:hAnsi="Verdana" w:cs="Verdana"/>
          <w:color w:val="000000" w:themeColor="text1"/>
        </w:rPr>
      </w:pPr>
    </w:p>
    <w:p w14:paraId="1459C329" w14:textId="5DBBAA65" w:rsidR="00FB7836" w:rsidRDefault="00FB7836" w:rsidP="37D38C6B">
      <w:pPr>
        <w:spacing w:after="0" w:line="276" w:lineRule="auto"/>
        <w:rPr>
          <w:rFonts w:ascii="Verdana" w:eastAsia="Verdana" w:hAnsi="Verdana" w:cs="Verdana"/>
          <w:color w:val="000000" w:themeColor="text1"/>
        </w:rPr>
      </w:pPr>
    </w:p>
    <w:p w14:paraId="069C9636" w14:textId="3F7A3C99" w:rsidR="00FB7836" w:rsidRDefault="00FB7836" w:rsidP="37D38C6B">
      <w:pPr>
        <w:spacing w:after="0" w:line="276" w:lineRule="auto"/>
        <w:rPr>
          <w:rFonts w:ascii="Verdana" w:eastAsia="Verdana" w:hAnsi="Verdana" w:cs="Verdana"/>
          <w:color w:val="000000" w:themeColor="text1"/>
        </w:rPr>
      </w:pPr>
    </w:p>
    <w:p w14:paraId="7D305746" w14:textId="4E0647BB" w:rsidR="00FB7836" w:rsidRDefault="51687081" w:rsidP="37D38C6B">
      <w:pPr>
        <w:spacing w:after="0"/>
        <w:rPr>
          <w:rFonts w:ascii="Verdana" w:eastAsia="Verdana" w:hAnsi="Verdana" w:cs="Verdana"/>
          <w:color w:val="000000" w:themeColor="text1"/>
        </w:rPr>
      </w:pPr>
      <w:r w:rsidRPr="37D38C6B">
        <w:rPr>
          <w:rFonts w:ascii="Verdana" w:eastAsia="Verdana" w:hAnsi="Verdana" w:cs="Verdana"/>
          <w:b/>
          <w:bCs/>
          <w:color w:val="000000" w:themeColor="text1"/>
          <w:lang w:val="en"/>
        </w:rPr>
        <w:t xml:space="preserve">Notes to editor: </w:t>
      </w:r>
    </w:p>
    <w:p w14:paraId="0F67DE58" w14:textId="4BAD6B64" w:rsidR="00FB7836" w:rsidRDefault="51687081" w:rsidP="37D38C6B">
      <w:pPr>
        <w:spacing w:after="0"/>
        <w:rPr>
          <w:rFonts w:ascii="Verdana" w:eastAsia="Verdana" w:hAnsi="Verdana" w:cs="Verdana"/>
          <w:color w:val="000000" w:themeColor="text1"/>
        </w:rPr>
      </w:pPr>
      <w:r w:rsidRPr="37D38C6B">
        <w:rPr>
          <w:rFonts w:ascii="Verdana" w:eastAsia="Verdana" w:hAnsi="Verdana" w:cs="Verdana"/>
          <w:b/>
          <w:bCs/>
          <w:color w:val="000000" w:themeColor="text1"/>
          <w:lang w:val="en"/>
        </w:rPr>
        <w:lastRenderedPageBreak/>
        <w:t xml:space="preserve"> </w:t>
      </w:r>
    </w:p>
    <w:p w14:paraId="0B3B89C2" w14:textId="746DA585" w:rsidR="00FB7836" w:rsidRDefault="51687081" w:rsidP="37D38C6B">
      <w:pPr>
        <w:spacing w:after="0"/>
        <w:rPr>
          <w:rFonts w:ascii="Verdana" w:eastAsia="Verdana" w:hAnsi="Verdana" w:cs="Verdana"/>
          <w:color w:val="000000" w:themeColor="text1"/>
        </w:rPr>
      </w:pPr>
      <w:r w:rsidRPr="37D38C6B">
        <w:rPr>
          <w:rFonts w:ascii="Verdana" w:eastAsia="Verdana" w:hAnsi="Verdana" w:cs="Verdana"/>
          <w:b/>
          <w:bCs/>
          <w:color w:val="000000" w:themeColor="text1"/>
          <w:u w:val="single"/>
          <w:lang w:val="en"/>
        </w:rPr>
        <w:t xml:space="preserve">English regions ranked by percentage of children affected by two child </w:t>
      </w:r>
      <w:proofErr w:type="gramStart"/>
      <w:r w:rsidRPr="37D38C6B">
        <w:rPr>
          <w:rFonts w:ascii="Verdana" w:eastAsia="Verdana" w:hAnsi="Verdana" w:cs="Verdana"/>
          <w:b/>
          <w:bCs/>
          <w:color w:val="000000" w:themeColor="text1"/>
          <w:u w:val="single"/>
          <w:lang w:val="en"/>
        </w:rPr>
        <w:t>limit</w:t>
      </w:r>
      <w:proofErr w:type="gramEnd"/>
      <w:r w:rsidRPr="37D38C6B">
        <w:rPr>
          <w:rFonts w:ascii="Verdana" w:eastAsia="Verdana" w:hAnsi="Verdana" w:cs="Verdana"/>
          <w:b/>
          <w:bCs/>
          <w:color w:val="000000" w:themeColor="text1"/>
          <w:u w:val="single"/>
          <w:lang w:val="en"/>
        </w:rPr>
        <w:t>.</w:t>
      </w:r>
      <w:r w:rsidRPr="37D38C6B">
        <w:rPr>
          <w:rFonts w:ascii="Verdana" w:eastAsia="Verdana" w:hAnsi="Verdana" w:cs="Verdana"/>
          <w:color w:val="000000" w:themeColor="text1"/>
          <w:u w:val="single"/>
          <w:lang w:val="en"/>
        </w:rPr>
        <w:t xml:space="preserve"> </w:t>
      </w:r>
    </w:p>
    <w:p w14:paraId="0EA9DF04" w14:textId="08D82C77" w:rsidR="00FB7836" w:rsidRDefault="51687081" w:rsidP="37D38C6B">
      <w:pPr>
        <w:spacing w:after="0"/>
        <w:rPr>
          <w:rFonts w:ascii="Verdana" w:eastAsia="Verdana" w:hAnsi="Verdana" w:cs="Verdana"/>
          <w:color w:val="000000" w:themeColor="text1"/>
        </w:rPr>
      </w:pPr>
      <w:r w:rsidRPr="37D38C6B">
        <w:rPr>
          <w:rFonts w:ascii="Verdana" w:eastAsia="Verdana" w:hAnsi="Verdana" w:cs="Verdana"/>
          <w:color w:val="000000" w:themeColor="text1"/>
          <w:lang w:val="en"/>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4"/>
        <w:gridCol w:w="2254"/>
        <w:gridCol w:w="2254"/>
        <w:gridCol w:w="2254"/>
      </w:tblGrid>
      <w:tr w:rsidR="37D38C6B" w14:paraId="2FE20291" w14:textId="77777777" w:rsidTr="37D38C6B">
        <w:trPr>
          <w:trHeight w:val="690"/>
        </w:trPr>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1C484010" w14:textId="73EECE1B" w:rsidR="37D38C6B" w:rsidRDefault="37D38C6B" w:rsidP="37D38C6B">
            <w:pPr>
              <w:spacing w:after="0"/>
              <w:rPr>
                <w:rFonts w:ascii="Verdana" w:eastAsia="Verdana" w:hAnsi="Verdana" w:cs="Verdana"/>
              </w:rPr>
            </w:pPr>
            <w:r w:rsidRPr="37D38C6B">
              <w:rPr>
                <w:rFonts w:ascii="Verdana" w:eastAsia="Verdana" w:hAnsi="Verdana" w:cs="Verdana"/>
                <w:b/>
                <w:bCs/>
                <w:color w:val="000000" w:themeColor="text1"/>
              </w:rPr>
              <w:t>E</w:t>
            </w:r>
            <w:r w:rsidRPr="37D38C6B">
              <w:rPr>
                <w:rFonts w:ascii="Verdana" w:eastAsia="Verdana" w:hAnsi="Verdana" w:cs="Verdana"/>
                <w:b/>
                <w:bCs/>
              </w:rPr>
              <w:t>nglish region</w:t>
            </w:r>
            <w:r w:rsidRPr="37D38C6B">
              <w:rPr>
                <w:rFonts w:ascii="Verdana" w:eastAsia="Verdana" w:hAnsi="Verdana" w:cs="Verdana"/>
              </w:rPr>
              <w:t xml:space="preserve">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6A626716" w14:textId="2E0F55C0" w:rsidR="37D38C6B" w:rsidRDefault="37D38C6B" w:rsidP="37D38C6B">
            <w:pPr>
              <w:spacing w:after="0"/>
              <w:rPr>
                <w:rFonts w:ascii="Verdana" w:eastAsia="Verdana" w:hAnsi="Verdana" w:cs="Verdana"/>
              </w:rPr>
            </w:pPr>
            <w:r w:rsidRPr="37D38C6B">
              <w:rPr>
                <w:rFonts w:ascii="Verdana" w:eastAsia="Verdana" w:hAnsi="Verdana" w:cs="Verdana"/>
                <w:b/>
                <w:bCs/>
                <w:color w:val="000000" w:themeColor="text1"/>
              </w:rPr>
              <w:t>N</w:t>
            </w:r>
            <w:r w:rsidRPr="37D38C6B">
              <w:rPr>
                <w:rFonts w:ascii="Verdana" w:eastAsia="Verdana" w:hAnsi="Verdana" w:cs="Verdana"/>
                <w:b/>
                <w:bCs/>
              </w:rPr>
              <w:t>umber of c</w:t>
            </w:r>
            <w:r w:rsidRPr="37D38C6B">
              <w:rPr>
                <w:rFonts w:ascii="Verdana" w:eastAsia="Verdana" w:hAnsi="Verdana" w:cs="Verdana"/>
                <w:b/>
                <w:bCs/>
                <w:color w:val="000000" w:themeColor="text1"/>
              </w:rPr>
              <w:t xml:space="preserve">hildren affected </w:t>
            </w:r>
            <w:r w:rsidRPr="37D38C6B">
              <w:rPr>
                <w:rFonts w:ascii="Verdana" w:eastAsia="Verdana" w:hAnsi="Verdana" w:cs="Verdana"/>
                <w:b/>
                <w:bCs/>
              </w:rPr>
              <w:t>by 2CL</w:t>
            </w:r>
            <w:r w:rsidRPr="37D38C6B">
              <w:rPr>
                <w:rFonts w:ascii="Verdana" w:eastAsia="Verdana" w:hAnsi="Verdana" w:cs="Verdana"/>
              </w:rPr>
              <w:t xml:space="preserve">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646A30C1" w14:textId="01903B85" w:rsidR="37D38C6B" w:rsidRDefault="37D38C6B" w:rsidP="37D38C6B">
            <w:pPr>
              <w:spacing w:after="0"/>
              <w:rPr>
                <w:rFonts w:ascii="Verdana" w:eastAsia="Verdana" w:hAnsi="Verdana" w:cs="Verdana"/>
                <w:color w:val="000000" w:themeColor="text1"/>
              </w:rPr>
            </w:pPr>
            <w:r w:rsidRPr="37D38C6B">
              <w:rPr>
                <w:rFonts w:ascii="Verdana" w:eastAsia="Verdana" w:hAnsi="Verdana" w:cs="Verdana"/>
                <w:b/>
                <w:bCs/>
                <w:color w:val="000000" w:themeColor="text1"/>
              </w:rPr>
              <w:t>% of children affected by 2CL</w:t>
            </w:r>
            <w:r w:rsidRPr="37D38C6B">
              <w:rPr>
                <w:rFonts w:ascii="Verdana" w:eastAsia="Verdana" w:hAnsi="Verdana" w:cs="Verdana"/>
                <w:color w:val="000000" w:themeColor="text1"/>
              </w:rPr>
              <w:t xml:space="preserve">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2B394DC2" w14:textId="1EDAC381" w:rsidR="37D38C6B" w:rsidRDefault="37D38C6B" w:rsidP="37D38C6B">
            <w:pPr>
              <w:spacing w:after="0"/>
              <w:rPr>
                <w:rFonts w:ascii="Verdana" w:eastAsia="Verdana" w:hAnsi="Verdana" w:cs="Verdana"/>
                <w:color w:val="000000" w:themeColor="text1"/>
              </w:rPr>
            </w:pPr>
            <w:r w:rsidRPr="37D38C6B">
              <w:rPr>
                <w:rFonts w:ascii="Verdana" w:eastAsia="Verdana" w:hAnsi="Verdana" w:cs="Verdana"/>
                <w:b/>
                <w:bCs/>
                <w:color w:val="000000" w:themeColor="text1"/>
              </w:rPr>
              <w:t>Local child poverty rates 21/22</w:t>
            </w:r>
            <w:r w:rsidRPr="37D38C6B">
              <w:rPr>
                <w:rFonts w:ascii="Verdana" w:eastAsia="Verdana" w:hAnsi="Verdana" w:cs="Verdana"/>
                <w:color w:val="000000" w:themeColor="text1"/>
              </w:rPr>
              <w:t xml:space="preserve"> </w:t>
            </w:r>
          </w:p>
        </w:tc>
      </w:tr>
      <w:tr w:rsidR="37D38C6B" w14:paraId="40BCEACF" w14:textId="77777777" w:rsidTr="37D38C6B">
        <w:trPr>
          <w:trHeight w:val="300"/>
        </w:trPr>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704E5C25" w14:textId="67E3B846"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West Midlands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1CF30901" w14:textId="263CF13D"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183030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25EFFEFA" w14:textId="05A989F3"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14%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4A96BD9A" w14:textId="298E6BBB"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38% </w:t>
            </w:r>
          </w:p>
        </w:tc>
      </w:tr>
      <w:tr w:rsidR="37D38C6B" w14:paraId="2E959784" w14:textId="77777777" w:rsidTr="37D38C6B">
        <w:trPr>
          <w:trHeight w:val="300"/>
        </w:trPr>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5232A13F" w14:textId="6CC0CFA2" w:rsidR="37D38C6B" w:rsidRDefault="37D38C6B" w:rsidP="37D38C6B">
            <w:pPr>
              <w:spacing w:after="0"/>
              <w:rPr>
                <w:rFonts w:ascii="Verdana" w:eastAsia="Verdana" w:hAnsi="Verdana" w:cs="Verdana"/>
                <w:color w:val="000000" w:themeColor="text1"/>
              </w:rPr>
            </w:pPr>
            <w:proofErr w:type="gramStart"/>
            <w:r w:rsidRPr="37D38C6B">
              <w:rPr>
                <w:rFonts w:ascii="Verdana" w:eastAsia="Verdana" w:hAnsi="Verdana" w:cs="Verdana"/>
                <w:color w:val="000000" w:themeColor="text1"/>
              </w:rPr>
              <w:t>North West</w:t>
            </w:r>
            <w:proofErr w:type="gramEnd"/>
            <w:r w:rsidRPr="37D38C6B">
              <w:rPr>
                <w:rFonts w:ascii="Verdana" w:eastAsia="Verdana" w:hAnsi="Verdana" w:cs="Verdana"/>
                <w:color w:val="000000" w:themeColor="text1"/>
              </w:rPr>
              <w:t xml:space="preserve">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53587DB2" w14:textId="5B2F1055"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208680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42741FCF" w14:textId="52989B13"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13%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5048DD5C" w14:textId="4963B564"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34% </w:t>
            </w:r>
          </w:p>
        </w:tc>
      </w:tr>
      <w:tr w:rsidR="37D38C6B" w14:paraId="22A2F399" w14:textId="77777777" w:rsidTr="37D38C6B">
        <w:trPr>
          <w:trHeight w:val="300"/>
        </w:trPr>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7BE19C99" w14:textId="3B0DD120"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Yorkshire and the Humber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714D3687" w14:textId="05A6CD40"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150920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73415C20" w14:textId="6C6AC4E1"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13%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75892ABF" w14:textId="652C574C"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31% </w:t>
            </w:r>
          </w:p>
        </w:tc>
      </w:tr>
      <w:tr w:rsidR="37D38C6B" w14:paraId="5690CFB5" w14:textId="77777777" w:rsidTr="37D38C6B">
        <w:trPr>
          <w:trHeight w:val="300"/>
        </w:trPr>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07C46932" w14:textId="56A3C0F2" w:rsidR="37D38C6B" w:rsidRDefault="37D38C6B" w:rsidP="37D38C6B">
            <w:pPr>
              <w:spacing w:after="0"/>
              <w:rPr>
                <w:rFonts w:ascii="Verdana" w:eastAsia="Verdana" w:hAnsi="Verdana" w:cs="Verdana"/>
                <w:color w:val="000000" w:themeColor="text1"/>
              </w:rPr>
            </w:pPr>
            <w:proofErr w:type="gramStart"/>
            <w:r w:rsidRPr="37D38C6B">
              <w:rPr>
                <w:rFonts w:ascii="Verdana" w:eastAsia="Verdana" w:hAnsi="Verdana" w:cs="Verdana"/>
                <w:color w:val="000000" w:themeColor="text1"/>
              </w:rPr>
              <w:t>North East</w:t>
            </w:r>
            <w:proofErr w:type="gramEnd"/>
            <w:r w:rsidRPr="37D38C6B">
              <w:rPr>
                <w:rFonts w:ascii="Verdana" w:eastAsia="Verdana" w:hAnsi="Verdana" w:cs="Verdana"/>
                <w:color w:val="000000" w:themeColor="text1"/>
              </w:rPr>
              <w:t xml:space="preserve">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568CE2F4" w14:textId="68E5F4B1"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65460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73417EEF" w14:textId="453EC63C"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12%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36A002B5" w14:textId="27EDBF95"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35% </w:t>
            </w:r>
          </w:p>
        </w:tc>
      </w:tr>
      <w:tr w:rsidR="37D38C6B" w14:paraId="3BD583A0" w14:textId="77777777" w:rsidTr="37D38C6B">
        <w:trPr>
          <w:trHeight w:val="300"/>
        </w:trPr>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765982E9" w14:textId="23F5735D"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London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7AC6C1A3" w14:textId="2E301668"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231470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7362B329" w14:textId="7273A435"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11%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1D616B38" w14:textId="0BAC563E"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33% </w:t>
            </w:r>
          </w:p>
        </w:tc>
      </w:tr>
      <w:tr w:rsidR="37D38C6B" w14:paraId="4F204345" w14:textId="77777777" w:rsidTr="37D38C6B">
        <w:trPr>
          <w:trHeight w:val="300"/>
        </w:trPr>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2F592244" w14:textId="0EBBCCE7" w:rsidR="37D38C6B" w:rsidRDefault="37D38C6B" w:rsidP="37D38C6B">
            <w:pPr>
              <w:spacing w:after="0"/>
              <w:rPr>
                <w:rFonts w:ascii="Verdana" w:eastAsia="Verdana" w:hAnsi="Verdana" w:cs="Verdana"/>
                <w:color w:val="000000" w:themeColor="text1"/>
                <w:highlight w:val="yellow"/>
              </w:rPr>
            </w:pPr>
            <w:r w:rsidRPr="37D38C6B">
              <w:rPr>
                <w:rFonts w:ascii="Verdana" w:eastAsia="Verdana" w:hAnsi="Verdana" w:cs="Verdana"/>
                <w:color w:val="000000" w:themeColor="text1"/>
                <w:highlight w:val="yellow"/>
              </w:rPr>
              <w:t>East Midlands</w:t>
            </w:r>
            <w:r w:rsidRPr="37D38C6B">
              <w:rPr>
                <w:rFonts w:ascii="Verdana" w:eastAsia="Verdana" w:hAnsi="Verdana" w:cs="Verdana"/>
                <w:color w:val="000000" w:themeColor="text1"/>
              </w:rPr>
              <w:t xml:space="preserve">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4AABE62D" w14:textId="40068891" w:rsidR="37D38C6B" w:rsidRDefault="37D38C6B" w:rsidP="37D38C6B">
            <w:pPr>
              <w:spacing w:after="0"/>
              <w:rPr>
                <w:rFonts w:ascii="Verdana" w:eastAsia="Verdana" w:hAnsi="Verdana" w:cs="Verdana"/>
                <w:color w:val="000000" w:themeColor="text1"/>
                <w:highlight w:val="yellow"/>
              </w:rPr>
            </w:pPr>
            <w:r w:rsidRPr="37D38C6B">
              <w:rPr>
                <w:rFonts w:ascii="Verdana" w:eastAsia="Verdana" w:hAnsi="Verdana" w:cs="Verdana"/>
                <w:color w:val="000000" w:themeColor="text1"/>
                <w:highlight w:val="yellow"/>
              </w:rPr>
              <w:t>109630</w:t>
            </w:r>
            <w:r w:rsidRPr="37D38C6B">
              <w:rPr>
                <w:rFonts w:ascii="Verdana" w:eastAsia="Verdana" w:hAnsi="Verdana" w:cs="Verdana"/>
                <w:color w:val="000000" w:themeColor="text1"/>
              </w:rPr>
              <w:t xml:space="preserve">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3E8E360E" w14:textId="158BEA39" w:rsidR="37D38C6B" w:rsidRDefault="37D38C6B" w:rsidP="37D38C6B">
            <w:pPr>
              <w:spacing w:after="0"/>
              <w:rPr>
                <w:rFonts w:ascii="Verdana" w:eastAsia="Verdana" w:hAnsi="Verdana" w:cs="Verdana"/>
                <w:color w:val="000000" w:themeColor="text1"/>
                <w:highlight w:val="yellow"/>
              </w:rPr>
            </w:pPr>
            <w:r w:rsidRPr="37D38C6B">
              <w:rPr>
                <w:rFonts w:ascii="Verdana" w:eastAsia="Verdana" w:hAnsi="Verdana" w:cs="Verdana"/>
                <w:color w:val="000000" w:themeColor="text1"/>
                <w:highlight w:val="yellow"/>
              </w:rPr>
              <w:t>11%</w:t>
            </w:r>
            <w:r w:rsidRPr="37D38C6B">
              <w:rPr>
                <w:rFonts w:ascii="Verdana" w:eastAsia="Verdana" w:hAnsi="Verdana" w:cs="Verdana"/>
                <w:color w:val="000000" w:themeColor="text1"/>
              </w:rPr>
              <w:t xml:space="preserve">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4ADA5B51" w14:textId="66ABC29C" w:rsidR="37D38C6B" w:rsidRDefault="37D38C6B" w:rsidP="37D38C6B">
            <w:pPr>
              <w:spacing w:after="0"/>
              <w:rPr>
                <w:rFonts w:ascii="Verdana" w:eastAsia="Verdana" w:hAnsi="Verdana" w:cs="Verdana"/>
                <w:color w:val="000000" w:themeColor="text1"/>
                <w:highlight w:val="yellow"/>
              </w:rPr>
            </w:pPr>
            <w:r w:rsidRPr="37D38C6B">
              <w:rPr>
                <w:rFonts w:ascii="Verdana" w:eastAsia="Verdana" w:hAnsi="Verdana" w:cs="Verdana"/>
                <w:color w:val="000000" w:themeColor="text1"/>
                <w:highlight w:val="yellow"/>
              </w:rPr>
              <w:t>33%</w:t>
            </w:r>
            <w:r w:rsidRPr="37D38C6B">
              <w:rPr>
                <w:rFonts w:ascii="Verdana" w:eastAsia="Verdana" w:hAnsi="Verdana" w:cs="Verdana"/>
                <w:color w:val="000000" w:themeColor="text1"/>
              </w:rPr>
              <w:t xml:space="preserve"> </w:t>
            </w:r>
          </w:p>
        </w:tc>
      </w:tr>
      <w:tr w:rsidR="37D38C6B" w14:paraId="613E622B" w14:textId="77777777" w:rsidTr="37D38C6B">
        <w:trPr>
          <w:trHeight w:val="300"/>
        </w:trPr>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615AFA94" w14:textId="107EB615"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East of England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467C7869" w14:textId="1B761554"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125810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53AD4CCD" w14:textId="4F08E468"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9%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4CD9EC26" w14:textId="2F7DA653"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24% </w:t>
            </w:r>
          </w:p>
        </w:tc>
      </w:tr>
      <w:tr w:rsidR="37D38C6B" w14:paraId="1C4DE565" w14:textId="77777777" w:rsidTr="37D38C6B">
        <w:trPr>
          <w:trHeight w:val="300"/>
        </w:trPr>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40F5B648" w14:textId="13F4D1B7" w:rsidR="37D38C6B" w:rsidRDefault="37D38C6B" w:rsidP="37D38C6B">
            <w:pPr>
              <w:spacing w:after="0"/>
              <w:rPr>
                <w:rFonts w:ascii="Verdana" w:eastAsia="Verdana" w:hAnsi="Verdana" w:cs="Verdana"/>
                <w:color w:val="000000" w:themeColor="text1"/>
              </w:rPr>
            </w:pPr>
            <w:proofErr w:type="gramStart"/>
            <w:r w:rsidRPr="37D38C6B">
              <w:rPr>
                <w:rFonts w:ascii="Verdana" w:eastAsia="Verdana" w:hAnsi="Verdana" w:cs="Verdana"/>
                <w:color w:val="000000" w:themeColor="text1"/>
              </w:rPr>
              <w:t>South West</w:t>
            </w:r>
            <w:proofErr w:type="gramEnd"/>
            <w:r w:rsidRPr="37D38C6B">
              <w:rPr>
                <w:rFonts w:ascii="Verdana" w:eastAsia="Verdana" w:hAnsi="Verdana" w:cs="Verdana"/>
                <w:color w:val="000000" w:themeColor="text1"/>
              </w:rPr>
              <w:t xml:space="preserve">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578BD83D" w14:textId="11770792"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97530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097911FC" w14:textId="27F7BD55"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9%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6E682FE6" w14:textId="78A52984"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27% </w:t>
            </w:r>
          </w:p>
        </w:tc>
      </w:tr>
      <w:tr w:rsidR="37D38C6B" w14:paraId="6DCC5689" w14:textId="77777777" w:rsidTr="37D38C6B">
        <w:trPr>
          <w:trHeight w:val="300"/>
        </w:trPr>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796E9F16" w14:textId="1DBDBB0E" w:rsidR="37D38C6B" w:rsidRDefault="37D38C6B" w:rsidP="37D38C6B">
            <w:pPr>
              <w:spacing w:after="0"/>
              <w:rPr>
                <w:rFonts w:ascii="Verdana" w:eastAsia="Verdana" w:hAnsi="Verdana" w:cs="Verdana"/>
                <w:color w:val="000000" w:themeColor="text1"/>
              </w:rPr>
            </w:pPr>
            <w:proofErr w:type="gramStart"/>
            <w:r w:rsidRPr="37D38C6B">
              <w:rPr>
                <w:rFonts w:ascii="Verdana" w:eastAsia="Verdana" w:hAnsi="Verdana" w:cs="Verdana"/>
                <w:color w:val="000000" w:themeColor="text1"/>
              </w:rPr>
              <w:t>South East</w:t>
            </w:r>
            <w:proofErr w:type="gramEnd"/>
            <w:r w:rsidRPr="37D38C6B">
              <w:rPr>
                <w:rFonts w:ascii="Verdana" w:eastAsia="Verdana" w:hAnsi="Verdana" w:cs="Verdana"/>
                <w:color w:val="000000" w:themeColor="text1"/>
              </w:rPr>
              <w:t xml:space="preserve">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5F915856" w14:textId="63AB6B65"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162550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6152BBDC" w14:textId="379A9A00"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8% </w:t>
            </w:r>
          </w:p>
        </w:tc>
        <w:tc>
          <w:tcPr>
            <w:tcW w:w="2254" w:type="dxa"/>
            <w:tcBorders>
              <w:top w:val="single" w:sz="6" w:space="0" w:color="auto"/>
              <w:left w:val="single" w:sz="6" w:space="0" w:color="auto"/>
              <w:bottom w:val="single" w:sz="6" w:space="0" w:color="auto"/>
              <w:right w:val="single" w:sz="6" w:space="0" w:color="auto"/>
            </w:tcBorders>
            <w:tcMar>
              <w:left w:w="105" w:type="dxa"/>
              <w:right w:w="105" w:type="dxa"/>
            </w:tcMar>
          </w:tcPr>
          <w:p w14:paraId="41CD2BD7" w14:textId="50A41F6B" w:rsidR="37D38C6B" w:rsidRDefault="37D38C6B"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25% </w:t>
            </w:r>
          </w:p>
        </w:tc>
      </w:tr>
    </w:tbl>
    <w:p w14:paraId="0F8B1AE3" w14:textId="6BF9191F" w:rsidR="00FB7836" w:rsidRDefault="00FB7836" w:rsidP="37D38C6B">
      <w:pPr>
        <w:spacing w:after="0"/>
        <w:rPr>
          <w:rFonts w:ascii="Verdana" w:eastAsia="Verdana" w:hAnsi="Verdana" w:cs="Verdana"/>
          <w:color w:val="000000" w:themeColor="text1"/>
        </w:rPr>
      </w:pPr>
    </w:p>
    <w:p w14:paraId="5FDBC308" w14:textId="170EA680" w:rsidR="00FB7836" w:rsidRDefault="6DB0E8FC" w:rsidP="37D38C6B">
      <w:pPr>
        <w:spacing w:after="0" w:line="276" w:lineRule="auto"/>
      </w:pPr>
      <w:r>
        <w:rPr>
          <w:noProof/>
        </w:rPr>
        <w:drawing>
          <wp:inline distT="0" distB="0" distL="0" distR="0" wp14:anchorId="1A9F61AB" wp14:editId="2DFB2DAC">
            <wp:extent cx="4947920" cy="5031783"/>
            <wp:effectExtent l="0" t="0" r="0" b="0"/>
            <wp:docPr id="1148533930" name="Picture 114853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947920" cy="5031783"/>
                    </a:xfrm>
                    <a:prstGeom prst="rect">
                      <a:avLst/>
                    </a:prstGeom>
                  </pic:spPr>
                </pic:pic>
              </a:graphicData>
            </a:graphic>
          </wp:inline>
        </w:drawing>
      </w:r>
    </w:p>
    <w:p w14:paraId="48B53A6A" w14:textId="591DD4F6" w:rsidR="00FB7836" w:rsidRDefault="6DB0E8FC" w:rsidP="37D38C6B">
      <w:pPr>
        <w:spacing w:after="0" w:line="276" w:lineRule="auto"/>
      </w:pPr>
      <w:r>
        <w:rPr>
          <w:noProof/>
        </w:rPr>
        <w:lastRenderedPageBreak/>
        <w:drawing>
          <wp:inline distT="0" distB="0" distL="0" distR="0" wp14:anchorId="07DE5293" wp14:editId="78B22ADF">
            <wp:extent cx="5583731" cy="4152900"/>
            <wp:effectExtent l="0" t="0" r="0" b="0"/>
            <wp:docPr id="1048145302" name="Picture 1048145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583731" cy="4152900"/>
                    </a:xfrm>
                    <a:prstGeom prst="rect">
                      <a:avLst/>
                    </a:prstGeom>
                  </pic:spPr>
                </pic:pic>
              </a:graphicData>
            </a:graphic>
          </wp:inline>
        </w:drawing>
      </w:r>
    </w:p>
    <w:p w14:paraId="4F05D7D1" w14:textId="5D254536" w:rsidR="00FB7836" w:rsidRDefault="00FB7836" w:rsidP="37D38C6B">
      <w:pPr>
        <w:spacing w:after="0" w:line="276" w:lineRule="auto"/>
        <w:rPr>
          <w:rFonts w:ascii="Verdana" w:eastAsia="Verdana" w:hAnsi="Verdana" w:cs="Verdana"/>
          <w:color w:val="000000" w:themeColor="text1"/>
        </w:rPr>
      </w:pPr>
    </w:p>
    <w:p w14:paraId="492D7370" w14:textId="36E2E9A8" w:rsidR="00FB7836" w:rsidRDefault="51687081" w:rsidP="37D38C6B">
      <w:pPr>
        <w:spacing w:after="0"/>
        <w:rPr>
          <w:rFonts w:ascii="Verdana" w:eastAsia="Verdana" w:hAnsi="Verdana" w:cs="Verdana"/>
          <w:color w:val="000000" w:themeColor="text1"/>
        </w:rPr>
      </w:pPr>
      <w:r w:rsidRPr="37D38C6B">
        <w:rPr>
          <w:rFonts w:ascii="Verdana" w:eastAsia="Verdana" w:hAnsi="Verdana" w:cs="Verdana"/>
          <w:b/>
          <w:bCs/>
          <w:color w:val="000000" w:themeColor="text1"/>
        </w:rPr>
        <w:t>About the data</w:t>
      </w:r>
      <w:r w:rsidRPr="37D38C6B">
        <w:rPr>
          <w:rFonts w:ascii="Verdana" w:eastAsia="Verdana" w:hAnsi="Verdana" w:cs="Verdana"/>
          <w:color w:val="000000" w:themeColor="text1"/>
        </w:rPr>
        <w:t xml:space="preserve"> </w:t>
      </w:r>
    </w:p>
    <w:p w14:paraId="3E98CB6C" w14:textId="5D60DDA7" w:rsidR="00FB7836" w:rsidRDefault="51687081"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 </w:t>
      </w:r>
    </w:p>
    <w:p w14:paraId="032B8DD5" w14:textId="7F2EA023" w:rsidR="00FB7836" w:rsidRDefault="51687081"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The data on the two-child limit was obtained via Freedom of Information requests to the Department of Work and Pensions, HMRC and the Department for Communities Northern Ireland. You can download the full spreadsheet of data here: </w:t>
      </w:r>
      <w:hyperlink r:id="rId7">
        <w:r w:rsidRPr="37D38C6B">
          <w:rPr>
            <w:rStyle w:val="Hyperlink"/>
            <w:rFonts w:ascii="Verdana" w:eastAsia="Verdana" w:hAnsi="Verdana" w:cs="Verdana"/>
          </w:rPr>
          <w:t>https://endchildpoverty.org.uk/</w:t>
        </w:r>
      </w:hyperlink>
    </w:p>
    <w:p w14:paraId="799913E1" w14:textId="6E1A7BE0" w:rsidR="00FB7836" w:rsidRDefault="51687081"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 </w:t>
      </w:r>
    </w:p>
    <w:p w14:paraId="17D84D05" w14:textId="3B92711B" w:rsidR="00FB7836" w:rsidRDefault="51687081"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The Local Child Poverty data is calculated each year by Loughborough University, for the End Child Poverty Coalition, and can be found here: </w:t>
      </w:r>
      <w:hyperlink r:id="rId8">
        <w:r w:rsidRPr="37D38C6B">
          <w:rPr>
            <w:rStyle w:val="Hyperlink"/>
            <w:rFonts w:ascii="Verdana" w:eastAsia="Verdana" w:hAnsi="Verdana" w:cs="Verdana"/>
          </w:rPr>
          <w:t>https://endchildpoverty.org.uk/child-poverty/</w:t>
        </w:r>
      </w:hyperlink>
      <w:r w:rsidRPr="37D38C6B">
        <w:rPr>
          <w:rFonts w:ascii="Verdana" w:eastAsia="Verdana" w:hAnsi="Verdana" w:cs="Verdana"/>
          <w:color w:val="000000" w:themeColor="text1"/>
        </w:rPr>
        <w:t xml:space="preserve">.  </w:t>
      </w:r>
    </w:p>
    <w:p w14:paraId="153A76EF" w14:textId="7E800194" w:rsidR="00FB7836" w:rsidRDefault="00FB7836" w:rsidP="37D38C6B">
      <w:pPr>
        <w:spacing w:after="0"/>
        <w:rPr>
          <w:rFonts w:ascii="Verdana" w:eastAsia="Verdana" w:hAnsi="Verdana" w:cs="Verdana"/>
          <w:color w:val="000000" w:themeColor="text1"/>
          <w:sz w:val="19"/>
          <w:szCs w:val="19"/>
        </w:rPr>
      </w:pPr>
    </w:p>
    <w:p w14:paraId="69529A6A" w14:textId="66BAD5B5" w:rsidR="00FB7836" w:rsidRDefault="00FB7836" w:rsidP="37D38C6B">
      <w:pPr>
        <w:spacing w:after="0"/>
        <w:rPr>
          <w:rFonts w:ascii="Verdana" w:eastAsia="Verdana" w:hAnsi="Verdana" w:cs="Verdana"/>
          <w:color w:val="000000" w:themeColor="text1"/>
          <w:sz w:val="19"/>
          <w:szCs w:val="19"/>
        </w:rPr>
      </w:pPr>
    </w:p>
    <w:p w14:paraId="3B14030A" w14:textId="1C35AB79" w:rsidR="00FB7836" w:rsidRDefault="51687081" w:rsidP="37D38C6B">
      <w:pPr>
        <w:spacing w:after="0"/>
        <w:rPr>
          <w:rFonts w:ascii="Verdana" w:eastAsia="Verdana" w:hAnsi="Verdana" w:cs="Verdana"/>
          <w:color w:val="000000" w:themeColor="text1"/>
        </w:rPr>
      </w:pPr>
      <w:r w:rsidRPr="37D38C6B">
        <w:rPr>
          <w:rFonts w:ascii="Verdana" w:eastAsia="Verdana" w:hAnsi="Verdana" w:cs="Verdana"/>
          <w:b/>
          <w:bCs/>
          <w:color w:val="000000" w:themeColor="text1"/>
        </w:rPr>
        <w:t>References:</w:t>
      </w:r>
    </w:p>
    <w:p w14:paraId="69461EFA" w14:textId="03CE52A9" w:rsidR="00FB7836" w:rsidRDefault="51687081"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 </w:t>
      </w:r>
    </w:p>
    <w:p w14:paraId="2C15F378" w14:textId="619661D5" w:rsidR="00FB7836" w:rsidRDefault="51687081" w:rsidP="37D38C6B">
      <w:pPr>
        <w:spacing w:after="0"/>
        <w:rPr>
          <w:rFonts w:ascii="Verdana" w:eastAsia="Verdana" w:hAnsi="Verdana" w:cs="Verdana"/>
          <w:color w:val="000000" w:themeColor="text1"/>
        </w:rPr>
      </w:pPr>
      <w:r w:rsidRPr="37D38C6B">
        <w:rPr>
          <w:rFonts w:ascii="Verdana" w:eastAsia="Verdana" w:hAnsi="Verdana" w:cs="Verdana"/>
          <w:b/>
          <w:bCs/>
          <w:color w:val="000000" w:themeColor="text1"/>
        </w:rPr>
        <w:t>1</w:t>
      </w:r>
      <w:r w:rsidRPr="37D38C6B">
        <w:rPr>
          <w:rFonts w:ascii="Verdana" w:eastAsia="Verdana" w:hAnsi="Verdana" w:cs="Verdana"/>
          <w:color w:val="000000" w:themeColor="text1"/>
        </w:rPr>
        <w:t xml:space="preserve"> – Child Poverty Action Group, </w:t>
      </w:r>
      <w:hyperlink r:id="rId9">
        <w:r w:rsidRPr="37D38C6B">
          <w:rPr>
            <w:rStyle w:val="Hyperlink"/>
            <w:rFonts w:ascii="Verdana" w:eastAsia="Verdana" w:hAnsi="Verdana" w:cs="Verdana"/>
          </w:rPr>
          <w:t>Budget submission 2023</w:t>
        </w:r>
      </w:hyperlink>
      <w:r w:rsidRPr="37D38C6B">
        <w:rPr>
          <w:rFonts w:ascii="Verdana" w:eastAsia="Verdana" w:hAnsi="Verdana" w:cs="Verdana"/>
          <w:color w:val="000000" w:themeColor="text1"/>
        </w:rPr>
        <w:t>, 2023</w:t>
      </w:r>
    </w:p>
    <w:p w14:paraId="42944C9A" w14:textId="5F320F0C" w:rsidR="00FB7836" w:rsidRDefault="51687081" w:rsidP="37D38C6B">
      <w:pPr>
        <w:spacing w:after="0"/>
        <w:rPr>
          <w:rFonts w:ascii="Verdana" w:eastAsia="Verdana" w:hAnsi="Verdana" w:cs="Verdana"/>
          <w:color w:val="000000" w:themeColor="text1"/>
        </w:rPr>
      </w:pPr>
      <w:r w:rsidRPr="37D38C6B">
        <w:rPr>
          <w:rFonts w:ascii="Verdana" w:eastAsia="Verdana" w:hAnsi="Verdana" w:cs="Verdana"/>
          <w:b/>
          <w:bCs/>
          <w:color w:val="000000" w:themeColor="text1"/>
        </w:rPr>
        <w:t xml:space="preserve">2 </w:t>
      </w:r>
      <w:r w:rsidRPr="37D38C6B">
        <w:rPr>
          <w:rFonts w:ascii="Verdana" w:eastAsia="Verdana" w:hAnsi="Verdana" w:cs="Verdana"/>
          <w:color w:val="000000" w:themeColor="text1"/>
        </w:rPr>
        <w:t xml:space="preserve">– From </w:t>
      </w:r>
      <w:r w:rsidRPr="37D38C6B">
        <w:rPr>
          <w:rFonts w:ascii="Verdana" w:eastAsia="Verdana" w:hAnsi="Verdana" w:cs="Verdana"/>
          <w:color w:val="000000" w:themeColor="text1"/>
          <w:lang w:val="en-US"/>
        </w:rPr>
        <w:t xml:space="preserve">Universal Credit and Child Tax Credit claimants: statistics related to the policy to provide support for a maximum of 2 children, April 2022:  </w:t>
      </w:r>
      <w:hyperlink r:id="rId10" w:anchor="main-stories">
        <w:r w:rsidRPr="37D38C6B">
          <w:rPr>
            <w:rStyle w:val="Hyperlink"/>
            <w:rFonts w:ascii="Verdana" w:eastAsia="Verdana" w:hAnsi="Verdana" w:cs="Verdana"/>
            <w:lang w:val="en-US"/>
          </w:rPr>
          <w:t>https://www.gov.uk/government/statistics/universal-credit-and-child-tax-credit-claimants-statistics-related-to-the-policy-to-provide-support-for-a-maximum-of-2-children-april-2022/universal-credit-and-child-tax-credit-claimants-statistics-related-to-the-policy-to-provide-support-for-a-maximum-of-2-children-april-2022#main-stories</w:t>
        </w:r>
      </w:hyperlink>
      <w:r w:rsidRPr="37D38C6B">
        <w:rPr>
          <w:rFonts w:ascii="Verdana" w:eastAsia="Verdana" w:hAnsi="Verdana" w:cs="Verdana"/>
          <w:color w:val="000000" w:themeColor="text1"/>
          <w:lang w:val="en-US"/>
        </w:rPr>
        <w:t xml:space="preserve"> </w:t>
      </w:r>
    </w:p>
    <w:p w14:paraId="1C23551B" w14:textId="6BB98D43" w:rsidR="00FB7836" w:rsidRDefault="51687081" w:rsidP="37D38C6B">
      <w:pPr>
        <w:spacing w:after="0"/>
        <w:rPr>
          <w:rFonts w:ascii="Verdana" w:eastAsia="Verdana" w:hAnsi="Verdana" w:cs="Verdana"/>
          <w:color w:val="000000" w:themeColor="text1"/>
        </w:rPr>
      </w:pPr>
      <w:r w:rsidRPr="37D38C6B">
        <w:rPr>
          <w:rFonts w:ascii="Verdana" w:eastAsia="Verdana" w:hAnsi="Verdana" w:cs="Verdana"/>
          <w:b/>
          <w:bCs/>
          <w:color w:val="000000" w:themeColor="text1"/>
        </w:rPr>
        <w:lastRenderedPageBreak/>
        <w:t>3</w:t>
      </w:r>
      <w:r w:rsidRPr="37D38C6B">
        <w:rPr>
          <w:rFonts w:ascii="Verdana" w:eastAsia="Verdana" w:hAnsi="Verdana" w:cs="Verdana"/>
          <w:color w:val="000000" w:themeColor="text1"/>
        </w:rPr>
        <w:t xml:space="preserve"> – The Local Child Poverty data is calculated each year by Loughborough University, for the End Child Poverty Coalition, and can be found here: </w:t>
      </w:r>
      <w:hyperlink r:id="rId11">
        <w:r w:rsidRPr="37D38C6B">
          <w:rPr>
            <w:rStyle w:val="Hyperlink"/>
            <w:rFonts w:ascii="Verdana" w:eastAsia="Verdana" w:hAnsi="Verdana" w:cs="Verdana"/>
          </w:rPr>
          <w:t>https://endchildpoverty.org.uk/child-poverty/</w:t>
        </w:r>
      </w:hyperlink>
      <w:r w:rsidRPr="37D38C6B">
        <w:rPr>
          <w:rFonts w:ascii="Verdana" w:eastAsia="Verdana" w:hAnsi="Verdana" w:cs="Verdana"/>
          <w:color w:val="000000" w:themeColor="text1"/>
        </w:rPr>
        <w:t xml:space="preserve">. </w:t>
      </w:r>
    </w:p>
    <w:p w14:paraId="26E1D15B" w14:textId="069176A8" w:rsidR="00FB7836" w:rsidRDefault="51687081" w:rsidP="37D38C6B">
      <w:pPr>
        <w:spacing w:after="0"/>
        <w:rPr>
          <w:rFonts w:ascii="Verdana" w:eastAsia="Verdana" w:hAnsi="Verdana" w:cs="Verdana"/>
          <w:color w:val="000000" w:themeColor="text1"/>
        </w:rPr>
      </w:pPr>
      <w:r w:rsidRPr="37D38C6B">
        <w:rPr>
          <w:rFonts w:ascii="Verdana" w:eastAsia="Verdana" w:hAnsi="Verdana" w:cs="Verdana"/>
          <w:b/>
          <w:bCs/>
          <w:color w:val="000000" w:themeColor="text1"/>
        </w:rPr>
        <w:t xml:space="preserve">4 </w:t>
      </w:r>
      <w:r w:rsidRPr="37D38C6B">
        <w:rPr>
          <w:rFonts w:ascii="Verdana" w:eastAsia="Verdana" w:hAnsi="Verdana" w:cs="Verdana"/>
          <w:color w:val="000000" w:themeColor="text1"/>
        </w:rPr>
        <w:t xml:space="preserve">– From Benefit Changes &amp; Larger families, 2022:  </w:t>
      </w:r>
      <w:hyperlink r:id="rId12">
        <w:r w:rsidRPr="37D38C6B">
          <w:rPr>
            <w:rStyle w:val="Hyperlink"/>
            <w:rFonts w:ascii="Verdana" w:eastAsia="Verdana" w:hAnsi="Verdana" w:cs="Verdana"/>
          </w:rPr>
          <w:t>https://largerfamilies.study/publications/the-two-child-limit-and-choices-over-family-size/</w:t>
        </w:r>
      </w:hyperlink>
    </w:p>
    <w:p w14:paraId="530EB8FB" w14:textId="49EB4D40" w:rsidR="00FB7836" w:rsidRDefault="51687081" w:rsidP="37D38C6B">
      <w:pPr>
        <w:spacing w:after="0"/>
        <w:rPr>
          <w:rFonts w:ascii="Verdana" w:eastAsia="Verdana" w:hAnsi="Verdana" w:cs="Verdana"/>
          <w:color w:val="000000" w:themeColor="text1"/>
        </w:rPr>
      </w:pPr>
      <w:r w:rsidRPr="37D38C6B">
        <w:rPr>
          <w:rFonts w:ascii="Verdana" w:eastAsia="Verdana" w:hAnsi="Verdana" w:cs="Verdana"/>
          <w:b/>
          <w:bCs/>
          <w:color w:val="000000" w:themeColor="text1"/>
        </w:rPr>
        <w:t>5</w:t>
      </w:r>
      <w:r w:rsidRPr="37D38C6B">
        <w:rPr>
          <w:rFonts w:ascii="Verdana" w:eastAsia="Verdana" w:hAnsi="Verdana" w:cs="Verdana"/>
          <w:color w:val="000000" w:themeColor="text1"/>
        </w:rPr>
        <w:t xml:space="preserve"> – </w:t>
      </w:r>
      <w:r w:rsidRPr="37D38C6B">
        <w:rPr>
          <w:rFonts w:ascii="Verdana" w:eastAsia="Verdana" w:hAnsi="Verdana" w:cs="Verdana"/>
          <w:color w:val="000000" w:themeColor="text1"/>
          <w:lang w:val="en-US"/>
        </w:rPr>
        <w:t xml:space="preserve">From Universal Credit and Child Tax Credit claimants: statistics related to the policy to provide support for a maximum of 2 children, April 2022: </w:t>
      </w:r>
      <w:hyperlink r:id="rId13" w:anchor="overall-numbers-of-households-affected-by-the-policy-to-provide-support-for-a-maximum-of-two-children">
        <w:r w:rsidRPr="37D38C6B">
          <w:rPr>
            <w:rStyle w:val="Hyperlink"/>
            <w:rFonts w:ascii="Verdana" w:eastAsia="Verdana" w:hAnsi="Verdana" w:cs="Verdana"/>
            <w:lang w:val="en-US"/>
          </w:rPr>
          <w:t>https://www.gov.uk/government/statistics/universal-credit-and-child-tax-credit-claimants-statistics-related-to-the-policy-to-provide-support-for-a-maximum-of-2-children-april-2022/universal-credit-and-child-tax-credit-claimants-statistics-related-to-the-policy-to-provide-support-for-a-maximum-of-2-children-april-2022#overall-numbers-of-households-affected-by-the-policy-to-provide-support-for-a-maximum-of-two-children</w:t>
        </w:r>
      </w:hyperlink>
      <w:r w:rsidRPr="37D38C6B">
        <w:rPr>
          <w:rFonts w:ascii="Verdana" w:eastAsia="Verdana" w:hAnsi="Verdana" w:cs="Verdana"/>
          <w:color w:val="000000" w:themeColor="text1"/>
        </w:rPr>
        <w:t xml:space="preserve"> </w:t>
      </w:r>
    </w:p>
    <w:p w14:paraId="0F7B8B31" w14:textId="160D1EB5" w:rsidR="00FB7836" w:rsidRDefault="51687081" w:rsidP="37D38C6B">
      <w:pPr>
        <w:spacing w:after="0"/>
        <w:rPr>
          <w:rFonts w:ascii="Verdana" w:eastAsia="Verdana" w:hAnsi="Verdana" w:cs="Verdana"/>
          <w:color w:val="000000" w:themeColor="text1"/>
          <w:sz w:val="19"/>
          <w:szCs w:val="19"/>
        </w:rPr>
      </w:pPr>
      <w:r w:rsidRPr="37D38C6B">
        <w:rPr>
          <w:rFonts w:ascii="Verdana" w:eastAsia="Verdana" w:hAnsi="Verdana" w:cs="Verdana"/>
          <w:color w:val="000000" w:themeColor="text1"/>
          <w:sz w:val="19"/>
          <w:szCs w:val="19"/>
        </w:rPr>
        <w:t xml:space="preserve"> </w:t>
      </w:r>
    </w:p>
    <w:p w14:paraId="69F33056" w14:textId="0BA2F6FF" w:rsidR="00FB7836" w:rsidRDefault="00FB7836" w:rsidP="37D38C6B">
      <w:pPr>
        <w:spacing w:after="0"/>
        <w:rPr>
          <w:rFonts w:ascii="Verdana" w:eastAsia="Verdana" w:hAnsi="Verdana" w:cs="Verdana"/>
          <w:b/>
          <w:bCs/>
          <w:color w:val="000000" w:themeColor="text1"/>
        </w:rPr>
      </w:pPr>
    </w:p>
    <w:p w14:paraId="65B6B3A8" w14:textId="2B7E6F27" w:rsidR="00FB7836" w:rsidRDefault="51687081" w:rsidP="37D38C6B">
      <w:pPr>
        <w:spacing w:after="0"/>
        <w:rPr>
          <w:rFonts w:ascii="Verdana" w:eastAsia="Verdana" w:hAnsi="Verdana" w:cs="Verdana"/>
          <w:color w:val="000000" w:themeColor="text1"/>
        </w:rPr>
      </w:pPr>
      <w:r w:rsidRPr="37D38C6B">
        <w:rPr>
          <w:rFonts w:ascii="Verdana" w:eastAsia="Verdana" w:hAnsi="Verdana" w:cs="Verdana"/>
          <w:b/>
          <w:bCs/>
          <w:color w:val="000000" w:themeColor="text1"/>
        </w:rPr>
        <w:t xml:space="preserve"> About the End Child Poverty Coalition</w:t>
      </w:r>
      <w:r w:rsidRPr="37D38C6B">
        <w:rPr>
          <w:rFonts w:ascii="Verdana" w:eastAsia="Verdana" w:hAnsi="Verdana" w:cs="Verdana"/>
          <w:color w:val="000000" w:themeColor="text1"/>
        </w:rPr>
        <w:t xml:space="preserve"> </w:t>
      </w:r>
    </w:p>
    <w:p w14:paraId="2C2CB82B" w14:textId="2883DCCB" w:rsidR="00FB7836" w:rsidRDefault="51687081"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 </w:t>
      </w:r>
    </w:p>
    <w:p w14:paraId="6B0FC378" w14:textId="4FC834EC" w:rsidR="00FB7836" w:rsidRDefault="51687081"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The End Child Poverty Coalition is made up of over 100 organisations including child welfare groups, social justice groups, faith groups, trade unions and others. Together with a group of Youth Ambassadors we all believe that no child growing up in the UK should live in poverty.</w:t>
      </w:r>
    </w:p>
    <w:p w14:paraId="6DBF9A75" w14:textId="7179B07F" w:rsidR="00FB7836" w:rsidRDefault="00FB7836" w:rsidP="37D38C6B">
      <w:pPr>
        <w:spacing w:after="0"/>
        <w:rPr>
          <w:rFonts w:ascii="Verdana" w:eastAsia="Verdana" w:hAnsi="Verdana" w:cs="Verdana"/>
          <w:color w:val="000000" w:themeColor="text1"/>
        </w:rPr>
      </w:pPr>
    </w:p>
    <w:p w14:paraId="7A42FB50" w14:textId="0C9B528D" w:rsidR="00FB7836" w:rsidRDefault="51687081"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Together we ask that this and future governments commit to end child poverty. </w:t>
      </w:r>
    </w:p>
    <w:p w14:paraId="28786D11" w14:textId="27F3C469" w:rsidR="00FB7836" w:rsidRDefault="51687081" w:rsidP="37D38C6B">
      <w:pPr>
        <w:spacing w:after="0" w:line="276" w:lineRule="auto"/>
        <w:rPr>
          <w:rFonts w:ascii="Verdana" w:eastAsia="Verdana" w:hAnsi="Verdana" w:cs="Verdana"/>
          <w:color w:val="000000" w:themeColor="text1"/>
        </w:rPr>
      </w:pPr>
      <w:r w:rsidRPr="37D38C6B">
        <w:rPr>
          <w:rFonts w:ascii="Verdana" w:eastAsia="Verdana" w:hAnsi="Verdana" w:cs="Verdana"/>
          <w:color w:val="000000" w:themeColor="text1"/>
        </w:rPr>
        <w:t xml:space="preserve"> </w:t>
      </w:r>
    </w:p>
    <w:p w14:paraId="49CEED53" w14:textId="2C48BD82" w:rsidR="00FB7836" w:rsidRDefault="00FB7836" w:rsidP="37D38C6B">
      <w:pPr>
        <w:spacing w:after="0" w:line="276" w:lineRule="auto"/>
        <w:rPr>
          <w:rFonts w:ascii="Verdana" w:eastAsia="Verdana" w:hAnsi="Verdana" w:cs="Verdana"/>
          <w:color w:val="000000" w:themeColor="text1"/>
        </w:rPr>
      </w:pPr>
    </w:p>
    <w:p w14:paraId="385F5A89" w14:textId="3E586219" w:rsidR="00FB7836" w:rsidRDefault="51687081" w:rsidP="37D38C6B">
      <w:pPr>
        <w:spacing w:after="0"/>
        <w:rPr>
          <w:rFonts w:ascii="Verdana" w:eastAsia="Verdana" w:hAnsi="Verdana" w:cs="Verdana"/>
          <w:b/>
          <w:bCs/>
          <w:color w:val="000000" w:themeColor="text1"/>
        </w:rPr>
      </w:pPr>
      <w:r w:rsidRPr="37D38C6B">
        <w:rPr>
          <w:rFonts w:ascii="Verdana" w:eastAsia="Verdana" w:hAnsi="Verdana" w:cs="Verdana"/>
          <w:b/>
          <w:bCs/>
          <w:color w:val="000000" w:themeColor="text1"/>
        </w:rPr>
        <w:t xml:space="preserve">About </w:t>
      </w:r>
      <w:r w:rsidR="01F0DDBA" w:rsidRPr="37D38C6B">
        <w:rPr>
          <w:rFonts w:ascii="Verdana" w:eastAsia="Verdana" w:hAnsi="Verdana" w:cs="Verdana"/>
          <w:b/>
          <w:bCs/>
          <w:color w:val="000000" w:themeColor="text1"/>
        </w:rPr>
        <w:t>the NEU</w:t>
      </w:r>
    </w:p>
    <w:p w14:paraId="38CD2C46" w14:textId="35EFDB09" w:rsidR="00FB7836" w:rsidRDefault="51687081" w:rsidP="37D38C6B">
      <w:pPr>
        <w:spacing w:after="0"/>
        <w:rPr>
          <w:rFonts w:ascii="Verdana" w:eastAsia="Verdana" w:hAnsi="Verdana" w:cs="Verdana"/>
          <w:color w:val="000000" w:themeColor="text1"/>
        </w:rPr>
      </w:pPr>
      <w:r w:rsidRPr="37D38C6B">
        <w:rPr>
          <w:rFonts w:ascii="Verdana" w:eastAsia="Verdana" w:hAnsi="Verdana" w:cs="Verdana"/>
          <w:color w:val="000000" w:themeColor="text1"/>
        </w:rPr>
        <w:t xml:space="preserve"> </w:t>
      </w:r>
    </w:p>
    <w:p w14:paraId="62A1627A" w14:textId="02C29D1B" w:rsidR="00FB7836" w:rsidRDefault="50CEB67E" w:rsidP="37D38C6B">
      <w:pPr>
        <w:rPr>
          <w:rFonts w:ascii="Verdana" w:eastAsia="Verdana" w:hAnsi="Verdana" w:cs="Verdana"/>
        </w:rPr>
      </w:pPr>
      <w:r w:rsidRPr="37D38C6B">
        <w:rPr>
          <w:rFonts w:ascii="Verdana" w:eastAsia="Verdana" w:hAnsi="Verdana" w:cs="Verdana"/>
          <w:color w:val="000000" w:themeColor="text1"/>
          <w:lang w:val="en-US"/>
        </w:rPr>
        <w:t>The National Education Union (NEU) brings together the voices of more than 450,000 teachers, lecturers, support staff and leaders working in maintained and independent schools and colleges across the UK, to form the largest education union in Europe.</w:t>
      </w:r>
    </w:p>
    <w:p w14:paraId="768094D4" w14:textId="34A4898A" w:rsidR="00FB7836" w:rsidRDefault="00FB7836" w:rsidP="37D38C6B">
      <w:pPr>
        <w:spacing w:after="0" w:line="276" w:lineRule="auto"/>
        <w:rPr>
          <w:rFonts w:ascii="Verdana" w:eastAsia="Verdana" w:hAnsi="Verdana" w:cs="Verdana"/>
          <w:b/>
          <w:bCs/>
          <w:color w:val="000000" w:themeColor="text1"/>
          <w:sz w:val="24"/>
          <w:szCs w:val="24"/>
          <w:lang w:val="en"/>
        </w:rPr>
      </w:pPr>
    </w:p>
    <w:p w14:paraId="2053CBEA" w14:textId="05C9E7EA" w:rsidR="00FB7836" w:rsidRDefault="51687081" w:rsidP="37D38C6B">
      <w:pPr>
        <w:spacing w:after="0"/>
        <w:rPr>
          <w:rFonts w:ascii="Verdana" w:eastAsia="Verdana" w:hAnsi="Verdana" w:cs="Verdana"/>
          <w:color w:val="000000" w:themeColor="text1"/>
        </w:rPr>
      </w:pPr>
      <w:r w:rsidRPr="37D38C6B">
        <w:rPr>
          <w:rFonts w:ascii="Verdana" w:eastAsia="Verdana" w:hAnsi="Verdana" w:cs="Verdana"/>
          <w:b/>
          <w:bCs/>
          <w:color w:val="000000" w:themeColor="text1"/>
          <w:lang w:val="en"/>
        </w:rPr>
        <w:t>Media contact</w:t>
      </w:r>
    </w:p>
    <w:p w14:paraId="0DD114B5" w14:textId="1FDD8029" w:rsidR="00FB7836" w:rsidRDefault="00FB7836" w:rsidP="37D38C6B">
      <w:pPr>
        <w:spacing w:after="0"/>
        <w:rPr>
          <w:rFonts w:ascii="Verdana" w:eastAsia="Verdana" w:hAnsi="Verdana" w:cs="Verdana"/>
          <w:b/>
          <w:bCs/>
          <w:color w:val="000000" w:themeColor="text1"/>
          <w:lang w:val="en"/>
        </w:rPr>
      </w:pPr>
    </w:p>
    <w:p w14:paraId="24B46A78" w14:textId="5721B886" w:rsidR="00FB7836" w:rsidRDefault="7DC543F1" w:rsidP="37D38C6B">
      <w:pPr>
        <w:spacing w:after="0"/>
        <w:rPr>
          <w:rFonts w:ascii="Verdana" w:eastAsia="Verdana" w:hAnsi="Verdana" w:cs="Verdana"/>
          <w:color w:val="000000" w:themeColor="text1"/>
        </w:rPr>
      </w:pPr>
      <w:r w:rsidRPr="37D38C6B">
        <w:rPr>
          <w:rFonts w:ascii="Verdana" w:eastAsia="Verdana" w:hAnsi="Verdana" w:cs="Verdana"/>
          <w:color w:val="000000" w:themeColor="text1"/>
          <w:lang w:val="en"/>
        </w:rPr>
        <w:t>Lucy Hopley</w:t>
      </w:r>
      <w:r w:rsidR="51687081" w:rsidRPr="37D38C6B">
        <w:rPr>
          <w:rFonts w:ascii="Verdana" w:eastAsia="Verdana" w:hAnsi="Verdana" w:cs="Verdana"/>
          <w:color w:val="000000" w:themeColor="text1"/>
          <w:lang w:val="en"/>
        </w:rPr>
        <w:t xml:space="preserve">, </w:t>
      </w:r>
      <w:r w:rsidR="2A56DAEC" w:rsidRPr="37D38C6B">
        <w:rPr>
          <w:rFonts w:ascii="Verdana" w:eastAsia="Verdana" w:hAnsi="Verdana" w:cs="Verdana"/>
          <w:color w:val="000000" w:themeColor="text1"/>
          <w:lang w:val="en"/>
        </w:rPr>
        <w:t>Regional Secretary</w:t>
      </w:r>
      <w:r w:rsidR="51687081" w:rsidRPr="37D38C6B">
        <w:rPr>
          <w:rFonts w:ascii="Verdana" w:eastAsia="Verdana" w:hAnsi="Verdana" w:cs="Verdana"/>
          <w:color w:val="000000" w:themeColor="text1"/>
          <w:lang w:val="en"/>
        </w:rPr>
        <w:t xml:space="preserve">, </w:t>
      </w:r>
      <w:r w:rsidR="6E7BA99B" w:rsidRPr="37D38C6B">
        <w:rPr>
          <w:rFonts w:ascii="Verdana" w:eastAsia="Verdana" w:hAnsi="Verdana" w:cs="Verdana"/>
          <w:color w:val="000000" w:themeColor="text1"/>
          <w:lang w:val="en"/>
        </w:rPr>
        <w:t>07813980521</w:t>
      </w:r>
      <w:r w:rsidR="51687081" w:rsidRPr="37D38C6B">
        <w:rPr>
          <w:rFonts w:ascii="Verdana" w:eastAsia="Verdana" w:hAnsi="Verdana" w:cs="Verdana"/>
          <w:color w:val="000000" w:themeColor="text1"/>
          <w:lang w:val="en"/>
        </w:rPr>
        <w:t xml:space="preserve">, </w:t>
      </w:r>
      <w:hyperlink r:id="rId14">
        <w:r w:rsidR="20A75CFF" w:rsidRPr="37D38C6B">
          <w:rPr>
            <w:rStyle w:val="Hyperlink"/>
            <w:rFonts w:ascii="Verdana" w:eastAsia="Verdana" w:hAnsi="Verdana" w:cs="Verdana"/>
            <w:lang w:val="en"/>
          </w:rPr>
          <w:t>lucy.hopley@neu.org.uk</w:t>
        </w:r>
      </w:hyperlink>
      <w:r w:rsidR="51687081" w:rsidRPr="37D38C6B">
        <w:rPr>
          <w:rFonts w:ascii="Verdana" w:eastAsia="Verdana" w:hAnsi="Verdana" w:cs="Verdana"/>
          <w:color w:val="000000" w:themeColor="text1"/>
          <w:lang w:val="en"/>
        </w:rPr>
        <w:t>.</w:t>
      </w:r>
    </w:p>
    <w:p w14:paraId="31901374" w14:textId="0772DC52" w:rsidR="00FB7836" w:rsidRDefault="00FB7836" w:rsidP="37D38C6B">
      <w:pPr>
        <w:spacing w:after="0"/>
        <w:rPr>
          <w:rFonts w:ascii="Verdana" w:eastAsia="Verdana" w:hAnsi="Verdana" w:cs="Verdana"/>
          <w:color w:val="000000" w:themeColor="text1"/>
          <w:lang w:val="en"/>
        </w:rPr>
      </w:pPr>
    </w:p>
    <w:p w14:paraId="5E5787A5" w14:textId="5296CF9C" w:rsidR="00FB7836" w:rsidRDefault="51687081" w:rsidP="37D38C6B">
      <w:pPr>
        <w:spacing w:after="0"/>
        <w:rPr>
          <w:rFonts w:ascii="Verdana" w:eastAsia="Verdana" w:hAnsi="Verdana" w:cs="Verdana"/>
          <w:color w:val="000000" w:themeColor="text1"/>
        </w:rPr>
      </w:pPr>
      <w:r w:rsidRPr="37D38C6B">
        <w:rPr>
          <w:rFonts w:ascii="Verdana" w:eastAsia="Verdana" w:hAnsi="Verdana" w:cs="Verdana"/>
          <w:color w:val="000000" w:themeColor="text1"/>
          <w:lang w:val="en"/>
        </w:rPr>
        <w:t xml:space="preserve">Interviews available with </w:t>
      </w:r>
      <w:r w:rsidR="29BA9819" w:rsidRPr="37D38C6B">
        <w:rPr>
          <w:rFonts w:ascii="Verdana" w:eastAsia="Verdana" w:hAnsi="Verdana" w:cs="Verdana"/>
          <w:color w:val="000000" w:themeColor="text1"/>
          <w:lang w:val="en"/>
        </w:rPr>
        <w:t>Lucy Hopley</w:t>
      </w:r>
      <w:r w:rsidRPr="37D38C6B">
        <w:rPr>
          <w:rFonts w:ascii="Verdana" w:eastAsia="Verdana" w:hAnsi="Verdana" w:cs="Verdana"/>
          <w:color w:val="000000" w:themeColor="text1"/>
          <w:lang w:val="en"/>
        </w:rPr>
        <w:t>.</w:t>
      </w:r>
    </w:p>
    <w:sectPr w:rsidR="00FB783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A03D"/>
    <w:multiLevelType w:val="hybridMultilevel"/>
    <w:tmpl w:val="906292D4"/>
    <w:lvl w:ilvl="0" w:tplc="66E60C22">
      <w:start w:val="1"/>
      <w:numFmt w:val="bullet"/>
      <w:lvlText w:val="·"/>
      <w:lvlJc w:val="left"/>
      <w:pPr>
        <w:ind w:left="720" w:hanging="360"/>
      </w:pPr>
      <w:rPr>
        <w:rFonts w:ascii="Symbol" w:hAnsi="Symbol" w:hint="default"/>
      </w:rPr>
    </w:lvl>
    <w:lvl w:ilvl="1" w:tplc="C6D6BBD4">
      <w:start w:val="1"/>
      <w:numFmt w:val="bullet"/>
      <w:lvlText w:val="o"/>
      <w:lvlJc w:val="left"/>
      <w:pPr>
        <w:ind w:left="1440" w:hanging="360"/>
      </w:pPr>
      <w:rPr>
        <w:rFonts w:ascii="Courier New" w:hAnsi="Courier New" w:hint="default"/>
      </w:rPr>
    </w:lvl>
    <w:lvl w:ilvl="2" w:tplc="31AC2460">
      <w:start w:val="1"/>
      <w:numFmt w:val="bullet"/>
      <w:lvlText w:val=""/>
      <w:lvlJc w:val="left"/>
      <w:pPr>
        <w:ind w:left="2160" w:hanging="360"/>
      </w:pPr>
      <w:rPr>
        <w:rFonts w:ascii="Wingdings" w:hAnsi="Wingdings" w:hint="default"/>
      </w:rPr>
    </w:lvl>
    <w:lvl w:ilvl="3" w:tplc="EAAEA614">
      <w:start w:val="1"/>
      <w:numFmt w:val="bullet"/>
      <w:lvlText w:val=""/>
      <w:lvlJc w:val="left"/>
      <w:pPr>
        <w:ind w:left="2880" w:hanging="360"/>
      </w:pPr>
      <w:rPr>
        <w:rFonts w:ascii="Symbol" w:hAnsi="Symbol" w:hint="default"/>
      </w:rPr>
    </w:lvl>
    <w:lvl w:ilvl="4" w:tplc="D2C2160A">
      <w:start w:val="1"/>
      <w:numFmt w:val="bullet"/>
      <w:lvlText w:val="o"/>
      <w:lvlJc w:val="left"/>
      <w:pPr>
        <w:ind w:left="3600" w:hanging="360"/>
      </w:pPr>
      <w:rPr>
        <w:rFonts w:ascii="Courier New" w:hAnsi="Courier New" w:hint="default"/>
      </w:rPr>
    </w:lvl>
    <w:lvl w:ilvl="5" w:tplc="BABAE1C4">
      <w:start w:val="1"/>
      <w:numFmt w:val="bullet"/>
      <w:lvlText w:val=""/>
      <w:lvlJc w:val="left"/>
      <w:pPr>
        <w:ind w:left="4320" w:hanging="360"/>
      </w:pPr>
      <w:rPr>
        <w:rFonts w:ascii="Wingdings" w:hAnsi="Wingdings" w:hint="default"/>
      </w:rPr>
    </w:lvl>
    <w:lvl w:ilvl="6" w:tplc="B546D536">
      <w:start w:val="1"/>
      <w:numFmt w:val="bullet"/>
      <w:lvlText w:val=""/>
      <w:lvlJc w:val="left"/>
      <w:pPr>
        <w:ind w:left="5040" w:hanging="360"/>
      </w:pPr>
      <w:rPr>
        <w:rFonts w:ascii="Symbol" w:hAnsi="Symbol" w:hint="default"/>
      </w:rPr>
    </w:lvl>
    <w:lvl w:ilvl="7" w:tplc="FDB249E6">
      <w:start w:val="1"/>
      <w:numFmt w:val="bullet"/>
      <w:lvlText w:val="o"/>
      <w:lvlJc w:val="left"/>
      <w:pPr>
        <w:ind w:left="5760" w:hanging="360"/>
      </w:pPr>
      <w:rPr>
        <w:rFonts w:ascii="Courier New" w:hAnsi="Courier New" w:hint="default"/>
      </w:rPr>
    </w:lvl>
    <w:lvl w:ilvl="8" w:tplc="4ABA27CA">
      <w:start w:val="1"/>
      <w:numFmt w:val="bullet"/>
      <w:lvlText w:val=""/>
      <w:lvlJc w:val="left"/>
      <w:pPr>
        <w:ind w:left="6480" w:hanging="360"/>
      </w:pPr>
      <w:rPr>
        <w:rFonts w:ascii="Wingdings" w:hAnsi="Wingdings" w:hint="default"/>
      </w:rPr>
    </w:lvl>
  </w:abstractNum>
  <w:abstractNum w:abstractNumId="1" w15:restartNumberingAfterBreak="0">
    <w:nsid w:val="1A8BDF2E"/>
    <w:multiLevelType w:val="hybridMultilevel"/>
    <w:tmpl w:val="4B00CD0C"/>
    <w:lvl w:ilvl="0" w:tplc="C666F526">
      <w:start w:val="1"/>
      <w:numFmt w:val="bullet"/>
      <w:lvlText w:val="·"/>
      <w:lvlJc w:val="left"/>
      <w:pPr>
        <w:ind w:left="720" w:hanging="360"/>
      </w:pPr>
      <w:rPr>
        <w:rFonts w:ascii="Symbol" w:hAnsi="Symbol" w:hint="default"/>
      </w:rPr>
    </w:lvl>
    <w:lvl w:ilvl="1" w:tplc="4D229A82">
      <w:start w:val="1"/>
      <w:numFmt w:val="bullet"/>
      <w:lvlText w:val="o"/>
      <w:lvlJc w:val="left"/>
      <w:pPr>
        <w:ind w:left="1440" w:hanging="360"/>
      </w:pPr>
      <w:rPr>
        <w:rFonts w:ascii="Courier New" w:hAnsi="Courier New" w:hint="default"/>
      </w:rPr>
    </w:lvl>
    <w:lvl w:ilvl="2" w:tplc="FF724D36">
      <w:start w:val="1"/>
      <w:numFmt w:val="bullet"/>
      <w:lvlText w:val=""/>
      <w:lvlJc w:val="left"/>
      <w:pPr>
        <w:ind w:left="2160" w:hanging="360"/>
      </w:pPr>
      <w:rPr>
        <w:rFonts w:ascii="Wingdings" w:hAnsi="Wingdings" w:hint="default"/>
      </w:rPr>
    </w:lvl>
    <w:lvl w:ilvl="3" w:tplc="78560DFE">
      <w:start w:val="1"/>
      <w:numFmt w:val="bullet"/>
      <w:lvlText w:val=""/>
      <w:lvlJc w:val="left"/>
      <w:pPr>
        <w:ind w:left="2880" w:hanging="360"/>
      </w:pPr>
      <w:rPr>
        <w:rFonts w:ascii="Symbol" w:hAnsi="Symbol" w:hint="default"/>
      </w:rPr>
    </w:lvl>
    <w:lvl w:ilvl="4" w:tplc="3790E3BE">
      <w:start w:val="1"/>
      <w:numFmt w:val="bullet"/>
      <w:lvlText w:val="o"/>
      <w:lvlJc w:val="left"/>
      <w:pPr>
        <w:ind w:left="3600" w:hanging="360"/>
      </w:pPr>
      <w:rPr>
        <w:rFonts w:ascii="Courier New" w:hAnsi="Courier New" w:hint="default"/>
      </w:rPr>
    </w:lvl>
    <w:lvl w:ilvl="5" w:tplc="8B8E677E">
      <w:start w:val="1"/>
      <w:numFmt w:val="bullet"/>
      <w:lvlText w:val=""/>
      <w:lvlJc w:val="left"/>
      <w:pPr>
        <w:ind w:left="4320" w:hanging="360"/>
      </w:pPr>
      <w:rPr>
        <w:rFonts w:ascii="Wingdings" w:hAnsi="Wingdings" w:hint="default"/>
      </w:rPr>
    </w:lvl>
    <w:lvl w:ilvl="6" w:tplc="D846A704">
      <w:start w:val="1"/>
      <w:numFmt w:val="bullet"/>
      <w:lvlText w:val=""/>
      <w:lvlJc w:val="left"/>
      <w:pPr>
        <w:ind w:left="5040" w:hanging="360"/>
      </w:pPr>
      <w:rPr>
        <w:rFonts w:ascii="Symbol" w:hAnsi="Symbol" w:hint="default"/>
      </w:rPr>
    </w:lvl>
    <w:lvl w:ilvl="7" w:tplc="F5B00AF8">
      <w:start w:val="1"/>
      <w:numFmt w:val="bullet"/>
      <w:lvlText w:val="o"/>
      <w:lvlJc w:val="left"/>
      <w:pPr>
        <w:ind w:left="5760" w:hanging="360"/>
      </w:pPr>
      <w:rPr>
        <w:rFonts w:ascii="Courier New" w:hAnsi="Courier New" w:hint="default"/>
      </w:rPr>
    </w:lvl>
    <w:lvl w:ilvl="8" w:tplc="42D8DA70">
      <w:start w:val="1"/>
      <w:numFmt w:val="bullet"/>
      <w:lvlText w:val=""/>
      <w:lvlJc w:val="left"/>
      <w:pPr>
        <w:ind w:left="6480" w:hanging="360"/>
      </w:pPr>
      <w:rPr>
        <w:rFonts w:ascii="Wingdings" w:hAnsi="Wingdings" w:hint="default"/>
      </w:rPr>
    </w:lvl>
  </w:abstractNum>
  <w:abstractNum w:abstractNumId="2" w15:restartNumberingAfterBreak="0">
    <w:nsid w:val="2D9FD782"/>
    <w:multiLevelType w:val="hybridMultilevel"/>
    <w:tmpl w:val="583C8C0E"/>
    <w:lvl w:ilvl="0" w:tplc="57862DE6">
      <w:start w:val="1"/>
      <w:numFmt w:val="bullet"/>
      <w:lvlText w:val="·"/>
      <w:lvlJc w:val="left"/>
      <w:pPr>
        <w:ind w:left="720" w:hanging="360"/>
      </w:pPr>
      <w:rPr>
        <w:rFonts w:ascii="Symbol" w:hAnsi="Symbol" w:hint="default"/>
      </w:rPr>
    </w:lvl>
    <w:lvl w:ilvl="1" w:tplc="50D8EA14">
      <w:start w:val="1"/>
      <w:numFmt w:val="bullet"/>
      <w:lvlText w:val="o"/>
      <w:lvlJc w:val="left"/>
      <w:pPr>
        <w:ind w:left="1440" w:hanging="360"/>
      </w:pPr>
      <w:rPr>
        <w:rFonts w:ascii="Courier New" w:hAnsi="Courier New" w:hint="default"/>
      </w:rPr>
    </w:lvl>
    <w:lvl w:ilvl="2" w:tplc="BD70E482">
      <w:start w:val="1"/>
      <w:numFmt w:val="bullet"/>
      <w:lvlText w:val=""/>
      <w:lvlJc w:val="left"/>
      <w:pPr>
        <w:ind w:left="2160" w:hanging="360"/>
      </w:pPr>
      <w:rPr>
        <w:rFonts w:ascii="Wingdings" w:hAnsi="Wingdings" w:hint="default"/>
      </w:rPr>
    </w:lvl>
    <w:lvl w:ilvl="3" w:tplc="CD8E6DC8">
      <w:start w:val="1"/>
      <w:numFmt w:val="bullet"/>
      <w:lvlText w:val=""/>
      <w:lvlJc w:val="left"/>
      <w:pPr>
        <w:ind w:left="2880" w:hanging="360"/>
      </w:pPr>
      <w:rPr>
        <w:rFonts w:ascii="Symbol" w:hAnsi="Symbol" w:hint="default"/>
      </w:rPr>
    </w:lvl>
    <w:lvl w:ilvl="4" w:tplc="FFF4F1FC">
      <w:start w:val="1"/>
      <w:numFmt w:val="bullet"/>
      <w:lvlText w:val="o"/>
      <w:lvlJc w:val="left"/>
      <w:pPr>
        <w:ind w:left="3600" w:hanging="360"/>
      </w:pPr>
      <w:rPr>
        <w:rFonts w:ascii="Courier New" w:hAnsi="Courier New" w:hint="default"/>
      </w:rPr>
    </w:lvl>
    <w:lvl w:ilvl="5" w:tplc="0086704E">
      <w:start w:val="1"/>
      <w:numFmt w:val="bullet"/>
      <w:lvlText w:val=""/>
      <w:lvlJc w:val="left"/>
      <w:pPr>
        <w:ind w:left="4320" w:hanging="360"/>
      </w:pPr>
      <w:rPr>
        <w:rFonts w:ascii="Wingdings" w:hAnsi="Wingdings" w:hint="default"/>
      </w:rPr>
    </w:lvl>
    <w:lvl w:ilvl="6" w:tplc="E28A59F0">
      <w:start w:val="1"/>
      <w:numFmt w:val="bullet"/>
      <w:lvlText w:val=""/>
      <w:lvlJc w:val="left"/>
      <w:pPr>
        <w:ind w:left="5040" w:hanging="360"/>
      </w:pPr>
      <w:rPr>
        <w:rFonts w:ascii="Symbol" w:hAnsi="Symbol" w:hint="default"/>
      </w:rPr>
    </w:lvl>
    <w:lvl w:ilvl="7" w:tplc="AD4E0570">
      <w:start w:val="1"/>
      <w:numFmt w:val="bullet"/>
      <w:lvlText w:val="o"/>
      <w:lvlJc w:val="left"/>
      <w:pPr>
        <w:ind w:left="5760" w:hanging="360"/>
      </w:pPr>
      <w:rPr>
        <w:rFonts w:ascii="Courier New" w:hAnsi="Courier New" w:hint="default"/>
      </w:rPr>
    </w:lvl>
    <w:lvl w:ilvl="8" w:tplc="DFBCD57A">
      <w:start w:val="1"/>
      <w:numFmt w:val="bullet"/>
      <w:lvlText w:val=""/>
      <w:lvlJc w:val="left"/>
      <w:pPr>
        <w:ind w:left="6480" w:hanging="360"/>
      </w:pPr>
      <w:rPr>
        <w:rFonts w:ascii="Wingdings" w:hAnsi="Wingdings" w:hint="default"/>
      </w:rPr>
    </w:lvl>
  </w:abstractNum>
  <w:abstractNum w:abstractNumId="3" w15:restartNumberingAfterBreak="0">
    <w:nsid w:val="2E032F3E"/>
    <w:multiLevelType w:val="hybridMultilevel"/>
    <w:tmpl w:val="5D1C7B1A"/>
    <w:lvl w:ilvl="0" w:tplc="3BA4884E">
      <w:start w:val="1"/>
      <w:numFmt w:val="bullet"/>
      <w:lvlText w:val="·"/>
      <w:lvlJc w:val="left"/>
      <w:pPr>
        <w:ind w:left="720" w:hanging="360"/>
      </w:pPr>
      <w:rPr>
        <w:rFonts w:ascii="Symbol" w:hAnsi="Symbol" w:hint="default"/>
      </w:rPr>
    </w:lvl>
    <w:lvl w:ilvl="1" w:tplc="A0042D92">
      <w:start w:val="1"/>
      <w:numFmt w:val="bullet"/>
      <w:lvlText w:val="o"/>
      <w:lvlJc w:val="left"/>
      <w:pPr>
        <w:ind w:left="1440" w:hanging="360"/>
      </w:pPr>
      <w:rPr>
        <w:rFonts w:ascii="Courier New" w:hAnsi="Courier New" w:hint="default"/>
      </w:rPr>
    </w:lvl>
    <w:lvl w:ilvl="2" w:tplc="B33C9CEA">
      <w:start w:val="1"/>
      <w:numFmt w:val="bullet"/>
      <w:lvlText w:val=""/>
      <w:lvlJc w:val="left"/>
      <w:pPr>
        <w:ind w:left="2160" w:hanging="360"/>
      </w:pPr>
      <w:rPr>
        <w:rFonts w:ascii="Wingdings" w:hAnsi="Wingdings" w:hint="default"/>
      </w:rPr>
    </w:lvl>
    <w:lvl w:ilvl="3" w:tplc="314220CE">
      <w:start w:val="1"/>
      <w:numFmt w:val="bullet"/>
      <w:lvlText w:val=""/>
      <w:lvlJc w:val="left"/>
      <w:pPr>
        <w:ind w:left="2880" w:hanging="360"/>
      </w:pPr>
      <w:rPr>
        <w:rFonts w:ascii="Symbol" w:hAnsi="Symbol" w:hint="default"/>
      </w:rPr>
    </w:lvl>
    <w:lvl w:ilvl="4" w:tplc="034E04C4">
      <w:start w:val="1"/>
      <w:numFmt w:val="bullet"/>
      <w:lvlText w:val="o"/>
      <w:lvlJc w:val="left"/>
      <w:pPr>
        <w:ind w:left="3600" w:hanging="360"/>
      </w:pPr>
      <w:rPr>
        <w:rFonts w:ascii="Courier New" w:hAnsi="Courier New" w:hint="default"/>
      </w:rPr>
    </w:lvl>
    <w:lvl w:ilvl="5" w:tplc="41FE1B4C">
      <w:start w:val="1"/>
      <w:numFmt w:val="bullet"/>
      <w:lvlText w:val=""/>
      <w:lvlJc w:val="left"/>
      <w:pPr>
        <w:ind w:left="4320" w:hanging="360"/>
      </w:pPr>
      <w:rPr>
        <w:rFonts w:ascii="Wingdings" w:hAnsi="Wingdings" w:hint="default"/>
      </w:rPr>
    </w:lvl>
    <w:lvl w:ilvl="6" w:tplc="BB62421E">
      <w:start w:val="1"/>
      <w:numFmt w:val="bullet"/>
      <w:lvlText w:val=""/>
      <w:lvlJc w:val="left"/>
      <w:pPr>
        <w:ind w:left="5040" w:hanging="360"/>
      </w:pPr>
      <w:rPr>
        <w:rFonts w:ascii="Symbol" w:hAnsi="Symbol" w:hint="default"/>
      </w:rPr>
    </w:lvl>
    <w:lvl w:ilvl="7" w:tplc="CA5A6130">
      <w:start w:val="1"/>
      <w:numFmt w:val="bullet"/>
      <w:lvlText w:val="o"/>
      <w:lvlJc w:val="left"/>
      <w:pPr>
        <w:ind w:left="5760" w:hanging="360"/>
      </w:pPr>
      <w:rPr>
        <w:rFonts w:ascii="Courier New" w:hAnsi="Courier New" w:hint="default"/>
      </w:rPr>
    </w:lvl>
    <w:lvl w:ilvl="8" w:tplc="CF7A1A1E">
      <w:start w:val="1"/>
      <w:numFmt w:val="bullet"/>
      <w:lvlText w:val=""/>
      <w:lvlJc w:val="left"/>
      <w:pPr>
        <w:ind w:left="6480" w:hanging="360"/>
      </w:pPr>
      <w:rPr>
        <w:rFonts w:ascii="Wingdings" w:hAnsi="Wingdings" w:hint="default"/>
      </w:rPr>
    </w:lvl>
  </w:abstractNum>
  <w:abstractNum w:abstractNumId="4" w15:restartNumberingAfterBreak="0">
    <w:nsid w:val="39880828"/>
    <w:multiLevelType w:val="hybridMultilevel"/>
    <w:tmpl w:val="7EA64E10"/>
    <w:lvl w:ilvl="0" w:tplc="1DE087A2">
      <w:start w:val="1"/>
      <w:numFmt w:val="bullet"/>
      <w:lvlText w:val="·"/>
      <w:lvlJc w:val="left"/>
      <w:pPr>
        <w:ind w:left="720" w:hanging="360"/>
      </w:pPr>
      <w:rPr>
        <w:rFonts w:ascii="Symbol" w:hAnsi="Symbol" w:hint="default"/>
      </w:rPr>
    </w:lvl>
    <w:lvl w:ilvl="1" w:tplc="E3BA0AFA">
      <w:start w:val="1"/>
      <w:numFmt w:val="bullet"/>
      <w:lvlText w:val="o"/>
      <w:lvlJc w:val="left"/>
      <w:pPr>
        <w:ind w:left="1440" w:hanging="360"/>
      </w:pPr>
      <w:rPr>
        <w:rFonts w:ascii="Courier New" w:hAnsi="Courier New" w:hint="default"/>
      </w:rPr>
    </w:lvl>
    <w:lvl w:ilvl="2" w:tplc="62724F90">
      <w:start w:val="1"/>
      <w:numFmt w:val="bullet"/>
      <w:lvlText w:val=""/>
      <w:lvlJc w:val="left"/>
      <w:pPr>
        <w:ind w:left="2160" w:hanging="360"/>
      </w:pPr>
      <w:rPr>
        <w:rFonts w:ascii="Wingdings" w:hAnsi="Wingdings" w:hint="default"/>
      </w:rPr>
    </w:lvl>
    <w:lvl w:ilvl="3" w:tplc="A1141430">
      <w:start w:val="1"/>
      <w:numFmt w:val="bullet"/>
      <w:lvlText w:val=""/>
      <w:lvlJc w:val="left"/>
      <w:pPr>
        <w:ind w:left="2880" w:hanging="360"/>
      </w:pPr>
      <w:rPr>
        <w:rFonts w:ascii="Symbol" w:hAnsi="Symbol" w:hint="default"/>
      </w:rPr>
    </w:lvl>
    <w:lvl w:ilvl="4" w:tplc="D1682804">
      <w:start w:val="1"/>
      <w:numFmt w:val="bullet"/>
      <w:lvlText w:val="o"/>
      <w:lvlJc w:val="left"/>
      <w:pPr>
        <w:ind w:left="3600" w:hanging="360"/>
      </w:pPr>
      <w:rPr>
        <w:rFonts w:ascii="Courier New" w:hAnsi="Courier New" w:hint="default"/>
      </w:rPr>
    </w:lvl>
    <w:lvl w:ilvl="5" w:tplc="67F0C53C">
      <w:start w:val="1"/>
      <w:numFmt w:val="bullet"/>
      <w:lvlText w:val=""/>
      <w:lvlJc w:val="left"/>
      <w:pPr>
        <w:ind w:left="4320" w:hanging="360"/>
      </w:pPr>
      <w:rPr>
        <w:rFonts w:ascii="Wingdings" w:hAnsi="Wingdings" w:hint="default"/>
      </w:rPr>
    </w:lvl>
    <w:lvl w:ilvl="6" w:tplc="0CFA3FCC">
      <w:start w:val="1"/>
      <w:numFmt w:val="bullet"/>
      <w:lvlText w:val=""/>
      <w:lvlJc w:val="left"/>
      <w:pPr>
        <w:ind w:left="5040" w:hanging="360"/>
      </w:pPr>
      <w:rPr>
        <w:rFonts w:ascii="Symbol" w:hAnsi="Symbol" w:hint="default"/>
      </w:rPr>
    </w:lvl>
    <w:lvl w:ilvl="7" w:tplc="EC123574">
      <w:start w:val="1"/>
      <w:numFmt w:val="bullet"/>
      <w:lvlText w:val="o"/>
      <w:lvlJc w:val="left"/>
      <w:pPr>
        <w:ind w:left="5760" w:hanging="360"/>
      </w:pPr>
      <w:rPr>
        <w:rFonts w:ascii="Courier New" w:hAnsi="Courier New" w:hint="default"/>
      </w:rPr>
    </w:lvl>
    <w:lvl w:ilvl="8" w:tplc="F7507558">
      <w:start w:val="1"/>
      <w:numFmt w:val="bullet"/>
      <w:lvlText w:val=""/>
      <w:lvlJc w:val="left"/>
      <w:pPr>
        <w:ind w:left="6480" w:hanging="360"/>
      </w:pPr>
      <w:rPr>
        <w:rFonts w:ascii="Wingdings" w:hAnsi="Wingdings" w:hint="default"/>
      </w:rPr>
    </w:lvl>
  </w:abstractNum>
  <w:abstractNum w:abstractNumId="5" w15:restartNumberingAfterBreak="0">
    <w:nsid w:val="3BC9C3CD"/>
    <w:multiLevelType w:val="hybridMultilevel"/>
    <w:tmpl w:val="46B027A4"/>
    <w:lvl w:ilvl="0" w:tplc="2DD84148">
      <w:start w:val="1"/>
      <w:numFmt w:val="bullet"/>
      <w:lvlText w:val="·"/>
      <w:lvlJc w:val="left"/>
      <w:pPr>
        <w:ind w:left="720" w:hanging="360"/>
      </w:pPr>
      <w:rPr>
        <w:rFonts w:ascii="Symbol" w:hAnsi="Symbol" w:hint="default"/>
      </w:rPr>
    </w:lvl>
    <w:lvl w:ilvl="1" w:tplc="E0269044">
      <w:start w:val="1"/>
      <w:numFmt w:val="bullet"/>
      <w:lvlText w:val="o"/>
      <w:lvlJc w:val="left"/>
      <w:pPr>
        <w:ind w:left="1440" w:hanging="360"/>
      </w:pPr>
      <w:rPr>
        <w:rFonts w:ascii="Courier New" w:hAnsi="Courier New" w:hint="default"/>
      </w:rPr>
    </w:lvl>
    <w:lvl w:ilvl="2" w:tplc="04882428">
      <w:start w:val="1"/>
      <w:numFmt w:val="bullet"/>
      <w:lvlText w:val=""/>
      <w:lvlJc w:val="left"/>
      <w:pPr>
        <w:ind w:left="2160" w:hanging="360"/>
      </w:pPr>
      <w:rPr>
        <w:rFonts w:ascii="Wingdings" w:hAnsi="Wingdings" w:hint="default"/>
      </w:rPr>
    </w:lvl>
    <w:lvl w:ilvl="3" w:tplc="7908B4FC">
      <w:start w:val="1"/>
      <w:numFmt w:val="bullet"/>
      <w:lvlText w:val=""/>
      <w:lvlJc w:val="left"/>
      <w:pPr>
        <w:ind w:left="2880" w:hanging="360"/>
      </w:pPr>
      <w:rPr>
        <w:rFonts w:ascii="Symbol" w:hAnsi="Symbol" w:hint="default"/>
      </w:rPr>
    </w:lvl>
    <w:lvl w:ilvl="4" w:tplc="CD46809A">
      <w:start w:val="1"/>
      <w:numFmt w:val="bullet"/>
      <w:lvlText w:val="o"/>
      <w:lvlJc w:val="left"/>
      <w:pPr>
        <w:ind w:left="3600" w:hanging="360"/>
      </w:pPr>
      <w:rPr>
        <w:rFonts w:ascii="Courier New" w:hAnsi="Courier New" w:hint="default"/>
      </w:rPr>
    </w:lvl>
    <w:lvl w:ilvl="5" w:tplc="09602AE4">
      <w:start w:val="1"/>
      <w:numFmt w:val="bullet"/>
      <w:lvlText w:val=""/>
      <w:lvlJc w:val="left"/>
      <w:pPr>
        <w:ind w:left="4320" w:hanging="360"/>
      </w:pPr>
      <w:rPr>
        <w:rFonts w:ascii="Wingdings" w:hAnsi="Wingdings" w:hint="default"/>
      </w:rPr>
    </w:lvl>
    <w:lvl w:ilvl="6" w:tplc="E354C91E">
      <w:start w:val="1"/>
      <w:numFmt w:val="bullet"/>
      <w:lvlText w:val=""/>
      <w:lvlJc w:val="left"/>
      <w:pPr>
        <w:ind w:left="5040" w:hanging="360"/>
      </w:pPr>
      <w:rPr>
        <w:rFonts w:ascii="Symbol" w:hAnsi="Symbol" w:hint="default"/>
      </w:rPr>
    </w:lvl>
    <w:lvl w:ilvl="7" w:tplc="FB9C1890">
      <w:start w:val="1"/>
      <w:numFmt w:val="bullet"/>
      <w:lvlText w:val="o"/>
      <w:lvlJc w:val="left"/>
      <w:pPr>
        <w:ind w:left="5760" w:hanging="360"/>
      </w:pPr>
      <w:rPr>
        <w:rFonts w:ascii="Courier New" w:hAnsi="Courier New" w:hint="default"/>
      </w:rPr>
    </w:lvl>
    <w:lvl w:ilvl="8" w:tplc="D62A9DD4">
      <w:start w:val="1"/>
      <w:numFmt w:val="bullet"/>
      <w:lvlText w:val=""/>
      <w:lvlJc w:val="left"/>
      <w:pPr>
        <w:ind w:left="6480" w:hanging="360"/>
      </w:pPr>
      <w:rPr>
        <w:rFonts w:ascii="Wingdings" w:hAnsi="Wingdings" w:hint="default"/>
      </w:rPr>
    </w:lvl>
  </w:abstractNum>
  <w:abstractNum w:abstractNumId="6" w15:restartNumberingAfterBreak="0">
    <w:nsid w:val="4E9EFEC4"/>
    <w:multiLevelType w:val="hybridMultilevel"/>
    <w:tmpl w:val="AB9E80A2"/>
    <w:lvl w:ilvl="0" w:tplc="2BA47B56">
      <w:start w:val="1"/>
      <w:numFmt w:val="bullet"/>
      <w:lvlText w:val="·"/>
      <w:lvlJc w:val="left"/>
      <w:pPr>
        <w:ind w:left="720" w:hanging="360"/>
      </w:pPr>
      <w:rPr>
        <w:rFonts w:ascii="Symbol" w:hAnsi="Symbol" w:hint="default"/>
      </w:rPr>
    </w:lvl>
    <w:lvl w:ilvl="1" w:tplc="F9D4DF2E">
      <w:start w:val="1"/>
      <w:numFmt w:val="bullet"/>
      <w:lvlText w:val="o"/>
      <w:lvlJc w:val="left"/>
      <w:pPr>
        <w:ind w:left="1440" w:hanging="360"/>
      </w:pPr>
      <w:rPr>
        <w:rFonts w:ascii="Courier New" w:hAnsi="Courier New" w:hint="default"/>
      </w:rPr>
    </w:lvl>
    <w:lvl w:ilvl="2" w:tplc="89FCFC66">
      <w:start w:val="1"/>
      <w:numFmt w:val="bullet"/>
      <w:lvlText w:val=""/>
      <w:lvlJc w:val="left"/>
      <w:pPr>
        <w:ind w:left="2160" w:hanging="360"/>
      </w:pPr>
      <w:rPr>
        <w:rFonts w:ascii="Wingdings" w:hAnsi="Wingdings" w:hint="default"/>
      </w:rPr>
    </w:lvl>
    <w:lvl w:ilvl="3" w:tplc="855A3198">
      <w:start w:val="1"/>
      <w:numFmt w:val="bullet"/>
      <w:lvlText w:val=""/>
      <w:lvlJc w:val="left"/>
      <w:pPr>
        <w:ind w:left="2880" w:hanging="360"/>
      </w:pPr>
      <w:rPr>
        <w:rFonts w:ascii="Symbol" w:hAnsi="Symbol" w:hint="default"/>
      </w:rPr>
    </w:lvl>
    <w:lvl w:ilvl="4" w:tplc="108C3A62">
      <w:start w:val="1"/>
      <w:numFmt w:val="bullet"/>
      <w:lvlText w:val="o"/>
      <w:lvlJc w:val="left"/>
      <w:pPr>
        <w:ind w:left="3600" w:hanging="360"/>
      </w:pPr>
      <w:rPr>
        <w:rFonts w:ascii="Courier New" w:hAnsi="Courier New" w:hint="default"/>
      </w:rPr>
    </w:lvl>
    <w:lvl w:ilvl="5" w:tplc="1C14AC76">
      <w:start w:val="1"/>
      <w:numFmt w:val="bullet"/>
      <w:lvlText w:val=""/>
      <w:lvlJc w:val="left"/>
      <w:pPr>
        <w:ind w:left="4320" w:hanging="360"/>
      </w:pPr>
      <w:rPr>
        <w:rFonts w:ascii="Wingdings" w:hAnsi="Wingdings" w:hint="default"/>
      </w:rPr>
    </w:lvl>
    <w:lvl w:ilvl="6" w:tplc="D8F8567E">
      <w:start w:val="1"/>
      <w:numFmt w:val="bullet"/>
      <w:lvlText w:val=""/>
      <w:lvlJc w:val="left"/>
      <w:pPr>
        <w:ind w:left="5040" w:hanging="360"/>
      </w:pPr>
      <w:rPr>
        <w:rFonts w:ascii="Symbol" w:hAnsi="Symbol" w:hint="default"/>
      </w:rPr>
    </w:lvl>
    <w:lvl w:ilvl="7" w:tplc="AAECA34A">
      <w:start w:val="1"/>
      <w:numFmt w:val="bullet"/>
      <w:lvlText w:val="o"/>
      <w:lvlJc w:val="left"/>
      <w:pPr>
        <w:ind w:left="5760" w:hanging="360"/>
      </w:pPr>
      <w:rPr>
        <w:rFonts w:ascii="Courier New" w:hAnsi="Courier New" w:hint="default"/>
      </w:rPr>
    </w:lvl>
    <w:lvl w:ilvl="8" w:tplc="CBBED626">
      <w:start w:val="1"/>
      <w:numFmt w:val="bullet"/>
      <w:lvlText w:val=""/>
      <w:lvlJc w:val="left"/>
      <w:pPr>
        <w:ind w:left="6480" w:hanging="360"/>
      </w:pPr>
      <w:rPr>
        <w:rFonts w:ascii="Wingdings" w:hAnsi="Wingdings" w:hint="default"/>
      </w:rPr>
    </w:lvl>
  </w:abstractNum>
  <w:abstractNum w:abstractNumId="7" w15:restartNumberingAfterBreak="0">
    <w:nsid w:val="672639A2"/>
    <w:multiLevelType w:val="hybridMultilevel"/>
    <w:tmpl w:val="D49E38E6"/>
    <w:lvl w:ilvl="0" w:tplc="442A606E">
      <w:start w:val="1"/>
      <w:numFmt w:val="bullet"/>
      <w:lvlText w:val="·"/>
      <w:lvlJc w:val="left"/>
      <w:pPr>
        <w:ind w:left="720" w:hanging="360"/>
      </w:pPr>
      <w:rPr>
        <w:rFonts w:ascii="Symbol" w:hAnsi="Symbol" w:hint="default"/>
      </w:rPr>
    </w:lvl>
    <w:lvl w:ilvl="1" w:tplc="E4F07AFA">
      <w:start w:val="1"/>
      <w:numFmt w:val="bullet"/>
      <w:lvlText w:val="o"/>
      <w:lvlJc w:val="left"/>
      <w:pPr>
        <w:ind w:left="1440" w:hanging="360"/>
      </w:pPr>
      <w:rPr>
        <w:rFonts w:ascii="Courier New" w:hAnsi="Courier New" w:hint="default"/>
      </w:rPr>
    </w:lvl>
    <w:lvl w:ilvl="2" w:tplc="69B6F632">
      <w:start w:val="1"/>
      <w:numFmt w:val="bullet"/>
      <w:lvlText w:val=""/>
      <w:lvlJc w:val="left"/>
      <w:pPr>
        <w:ind w:left="2160" w:hanging="360"/>
      </w:pPr>
      <w:rPr>
        <w:rFonts w:ascii="Wingdings" w:hAnsi="Wingdings" w:hint="default"/>
      </w:rPr>
    </w:lvl>
    <w:lvl w:ilvl="3" w:tplc="8ACC53B8">
      <w:start w:val="1"/>
      <w:numFmt w:val="bullet"/>
      <w:lvlText w:val=""/>
      <w:lvlJc w:val="left"/>
      <w:pPr>
        <w:ind w:left="2880" w:hanging="360"/>
      </w:pPr>
      <w:rPr>
        <w:rFonts w:ascii="Symbol" w:hAnsi="Symbol" w:hint="default"/>
      </w:rPr>
    </w:lvl>
    <w:lvl w:ilvl="4" w:tplc="2FECC236">
      <w:start w:val="1"/>
      <w:numFmt w:val="bullet"/>
      <w:lvlText w:val="o"/>
      <w:lvlJc w:val="left"/>
      <w:pPr>
        <w:ind w:left="3600" w:hanging="360"/>
      </w:pPr>
      <w:rPr>
        <w:rFonts w:ascii="Courier New" w:hAnsi="Courier New" w:hint="default"/>
      </w:rPr>
    </w:lvl>
    <w:lvl w:ilvl="5" w:tplc="238027EC">
      <w:start w:val="1"/>
      <w:numFmt w:val="bullet"/>
      <w:lvlText w:val=""/>
      <w:lvlJc w:val="left"/>
      <w:pPr>
        <w:ind w:left="4320" w:hanging="360"/>
      </w:pPr>
      <w:rPr>
        <w:rFonts w:ascii="Wingdings" w:hAnsi="Wingdings" w:hint="default"/>
      </w:rPr>
    </w:lvl>
    <w:lvl w:ilvl="6" w:tplc="E2B6EF4A">
      <w:start w:val="1"/>
      <w:numFmt w:val="bullet"/>
      <w:lvlText w:val=""/>
      <w:lvlJc w:val="left"/>
      <w:pPr>
        <w:ind w:left="5040" w:hanging="360"/>
      </w:pPr>
      <w:rPr>
        <w:rFonts w:ascii="Symbol" w:hAnsi="Symbol" w:hint="default"/>
      </w:rPr>
    </w:lvl>
    <w:lvl w:ilvl="7" w:tplc="A370AF42">
      <w:start w:val="1"/>
      <w:numFmt w:val="bullet"/>
      <w:lvlText w:val="o"/>
      <w:lvlJc w:val="left"/>
      <w:pPr>
        <w:ind w:left="5760" w:hanging="360"/>
      </w:pPr>
      <w:rPr>
        <w:rFonts w:ascii="Courier New" w:hAnsi="Courier New" w:hint="default"/>
      </w:rPr>
    </w:lvl>
    <w:lvl w:ilvl="8" w:tplc="E92CE510">
      <w:start w:val="1"/>
      <w:numFmt w:val="bullet"/>
      <w:lvlText w:val=""/>
      <w:lvlJc w:val="left"/>
      <w:pPr>
        <w:ind w:left="6480" w:hanging="360"/>
      </w:pPr>
      <w:rPr>
        <w:rFonts w:ascii="Wingdings" w:hAnsi="Wingdings" w:hint="default"/>
      </w:rPr>
    </w:lvl>
  </w:abstractNum>
  <w:num w:numId="1" w16cid:durableId="1661930252">
    <w:abstractNumId w:val="3"/>
  </w:num>
  <w:num w:numId="2" w16cid:durableId="1677925581">
    <w:abstractNumId w:val="7"/>
  </w:num>
  <w:num w:numId="3" w16cid:durableId="2056854468">
    <w:abstractNumId w:val="0"/>
  </w:num>
  <w:num w:numId="4" w16cid:durableId="791289185">
    <w:abstractNumId w:val="5"/>
  </w:num>
  <w:num w:numId="5" w16cid:durableId="1750031989">
    <w:abstractNumId w:val="4"/>
  </w:num>
  <w:num w:numId="6" w16cid:durableId="817838365">
    <w:abstractNumId w:val="2"/>
  </w:num>
  <w:num w:numId="7" w16cid:durableId="1352490077">
    <w:abstractNumId w:val="6"/>
  </w:num>
  <w:num w:numId="8" w16cid:durableId="1739864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077681"/>
    <w:rsid w:val="0028385E"/>
    <w:rsid w:val="00956C8D"/>
    <w:rsid w:val="00988923"/>
    <w:rsid w:val="00DC6438"/>
    <w:rsid w:val="00FB7836"/>
    <w:rsid w:val="01F0DDBA"/>
    <w:rsid w:val="0AAF6125"/>
    <w:rsid w:val="0F3F7BE2"/>
    <w:rsid w:val="12CAF940"/>
    <w:rsid w:val="15CF0583"/>
    <w:rsid w:val="161CAF4D"/>
    <w:rsid w:val="178F118F"/>
    <w:rsid w:val="17E785D5"/>
    <w:rsid w:val="1870AF2E"/>
    <w:rsid w:val="1E9F4549"/>
    <w:rsid w:val="205972FF"/>
    <w:rsid w:val="207BC113"/>
    <w:rsid w:val="20A75CFF"/>
    <w:rsid w:val="20EAE7B2"/>
    <w:rsid w:val="23F9AEF2"/>
    <w:rsid w:val="287E968D"/>
    <w:rsid w:val="29BA9819"/>
    <w:rsid w:val="2A56DAEC"/>
    <w:rsid w:val="2D6C96A7"/>
    <w:rsid w:val="2EFE0202"/>
    <w:rsid w:val="30C2510A"/>
    <w:rsid w:val="3235A2C4"/>
    <w:rsid w:val="33D17325"/>
    <w:rsid w:val="34062B5C"/>
    <w:rsid w:val="35FF452D"/>
    <w:rsid w:val="370913E7"/>
    <w:rsid w:val="37D38C6B"/>
    <w:rsid w:val="4371E214"/>
    <w:rsid w:val="43FE55D9"/>
    <w:rsid w:val="4630A4A7"/>
    <w:rsid w:val="504B3149"/>
    <w:rsid w:val="50CEB67E"/>
    <w:rsid w:val="51687081"/>
    <w:rsid w:val="516FDE71"/>
    <w:rsid w:val="51BC4467"/>
    <w:rsid w:val="5277B7D4"/>
    <w:rsid w:val="54F3E529"/>
    <w:rsid w:val="55F12AED"/>
    <w:rsid w:val="57A01959"/>
    <w:rsid w:val="5938713B"/>
    <w:rsid w:val="5A047386"/>
    <w:rsid w:val="5A8BA8AD"/>
    <w:rsid w:val="5C57C151"/>
    <w:rsid w:val="629172ED"/>
    <w:rsid w:val="64439EE5"/>
    <w:rsid w:val="6511F679"/>
    <w:rsid w:val="66D5A518"/>
    <w:rsid w:val="67237BBE"/>
    <w:rsid w:val="6849973B"/>
    <w:rsid w:val="6C001127"/>
    <w:rsid w:val="6C077681"/>
    <w:rsid w:val="6DB0E8FC"/>
    <w:rsid w:val="6E0A66CA"/>
    <w:rsid w:val="6E7BA99B"/>
    <w:rsid w:val="725F7C01"/>
    <w:rsid w:val="75114E1E"/>
    <w:rsid w:val="7A908265"/>
    <w:rsid w:val="7DC54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7681"/>
  <w15:chartTrackingRefBased/>
  <w15:docId w15:val="{266EF965-E484-456A-9AF6-393462CB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childpoverty.org.uk/child-poverty/" TargetMode="External"/><Relationship Id="rId13"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 Id="rId3" Type="http://schemas.openxmlformats.org/officeDocument/2006/relationships/settings" Target="settings.xml"/><Relationship Id="rId7" Type="http://schemas.openxmlformats.org/officeDocument/2006/relationships/hyperlink" Target="https://endchildpoverty.org.uk/" TargetMode="External"/><Relationship Id="rId12" Type="http://schemas.openxmlformats.org/officeDocument/2006/relationships/hyperlink" Target="https://largerfamilies.study/publications/the-two-child-limit-and-choices-over-family-siz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dchildpoverty.org.uk/child-poverty/"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 Id="rId4" Type="http://schemas.openxmlformats.org/officeDocument/2006/relationships/webSettings" Target="webSettings.xml"/><Relationship Id="rId9" Type="http://schemas.openxmlformats.org/officeDocument/2006/relationships/hyperlink" Target="https://cpag.org.uk/policy-and-campaigns/briefing/budget-submission-2023" TargetMode="External"/><Relationship Id="rId14" Type="http://schemas.openxmlformats.org/officeDocument/2006/relationships/hyperlink" Target="mailto:lucy.hopley@ne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1263</Words>
  <Characters>7203</Characters>
  <Application>Microsoft Office Word</Application>
  <DocSecurity>0</DocSecurity>
  <Lines>60</Lines>
  <Paragraphs>16</Paragraphs>
  <ScaleCrop>false</ScaleCrop>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Tomanovic</dc:creator>
  <cp:keywords/>
  <dc:description/>
  <cp:lastModifiedBy>Lucy Hopley</cp:lastModifiedBy>
  <cp:revision>3</cp:revision>
  <dcterms:created xsi:type="dcterms:W3CDTF">2023-12-04T11:19:00Z</dcterms:created>
  <dcterms:modified xsi:type="dcterms:W3CDTF">2023-12-04T11:40:00Z</dcterms:modified>
</cp:coreProperties>
</file>