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A0F4" w14:textId="76743798" w:rsidR="00BB4EB8" w:rsidRPr="00000C71" w:rsidRDefault="00BB4EB8" w:rsidP="00BB4EB8">
      <w:pPr>
        <w:jc w:val="center"/>
        <w:rPr>
          <w:rFonts w:ascii="Arial" w:hAnsi="Arial" w:cs="Arial"/>
          <w:b/>
          <w:bCs/>
          <w:sz w:val="22"/>
          <w:szCs w:val="22"/>
        </w:rPr>
      </w:pPr>
      <w:r>
        <w:rPr>
          <w:rFonts w:ascii="Arial" w:hAnsi="Arial" w:cs="Arial"/>
          <w:b/>
          <w:bCs/>
          <w:sz w:val="22"/>
          <w:szCs w:val="22"/>
        </w:rPr>
        <w:t>EXTENT OF CHILD POVERTY IN WELSH COMMUNITIES LAID BARE BY NEW DATA</w:t>
      </w:r>
    </w:p>
    <w:p w14:paraId="2A88719B" w14:textId="77777777" w:rsidR="00BB4EB8" w:rsidRPr="00000C71" w:rsidRDefault="00BB4EB8" w:rsidP="00BB4EB8">
      <w:pPr>
        <w:jc w:val="center"/>
        <w:rPr>
          <w:rFonts w:ascii="Arial" w:hAnsi="Arial" w:cs="Arial"/>
          <w:b/>
          <w:bCs/>
          <w:sz w:val="22"/>
          <w:szCs w:val="22"/>
        </w:rPr>
      </w:pPr>
    </w:p>
    <w:p w14:paraId="4F7B0D4A" w14:textId="77777777" w:rsidR="00BB4EB8" w:rsidRPr="00BB4EB8" w:rsidRDefault="00BB4EB8" w:rsidP="00BB4EB8">
      <w:pPr>
        <w:jc w:val="center"/>
        <w:rPr>
          <w:rFonts w:ascii="Arial" w:hAnsi="Arial" w:cs="Arial"/>
          <w:color w:val="FF0000"/>
          <w:sz w:val="22"/>
          <w:szCs w:val="22"/>
        </w:rPr>
      </w:pPr>
      <w:r w:rsidRPr="00BB4EB8">
        <w:rPr>
          <w:rFonts w:ascii="Arial" w:hAnsi="Arial" w:cs="Arial"/>
          <w:b/>
          <w:bCs/>
          <w:color w:val="FF0000"/>
          <w:sz w:val="22"/>
          <w:szCs w:val="22"/>
        </w:rPr>
        <w:t>EMBARGOED: 00:01, Monday 5th June 2023</w:t>
      </w:r>
    </w:p>
    <w:p w14:paraId="0928FA63" w14:textId="77777777" w:rsidR="00BB4EB8" w:rsidRDefault="00BB4EB8" w:rsidP="00BB4EB8">
      <w:pPr>
        <w:rPr>
          <w:rFonts w:ascii="Arial" w:hAnsi="Arial" w:cs="Arial"/>
          <w:b/>
          <w:bCs/>
          <w:sz w:val="22"/>
          <w:szCs w:val="22"/>
        </w:rPr>
      </w:pPr>
    </w:p>
    <w:p w14:paraId="0C192F56" w14:textId="79C76343" w:rsidR="00BB4EB8" w:rsidRDefault="00E86F48" w:rsidP="00BB4EB8">
      <w:pPr>
        <w:rPr>
          <w:rFonts w:ascii="Arial" w:hAnsi="Arial" w:cs="Arial"/>
          <w:b/>
          <w:bCs/>
          <w:sz w:val="22"/>
          <w:szCs w:val="22"/>
        </w:rPr>
      </w:pPr>
      <w:r>
        <w:rPr>
          <w:rFonts w:ascii="Arial" w:hAnsi="Arial" w:cs="Arial"/>
          <w:b/>
          <w:bCs/>
          <w:sz w:val="22"/>
          <w:szCs w:val="22"/>
        </w:rPr>
        <w:t xml:space="preserve">Startling new analysis by </w:t>
      </w:r>
      <w:r w:rsidRPr="00BB4EB8">
        <w:rPr>
          <w:rFonts w:ascii="Arial" w:hAnsi="Arial" w:cs="Arial"/>
          <w:b/>
          <w:bCs/>
          <w:sz w:val="22"/>
          <w:szCs w:val="22"/>
        </w:rPr>
        <w:t>Loughborough University for the End Child Poverty Coalition</w:t>
      </w:r>
      <w:r>
        <w:rPr>
          <w:rFonts w:ascii="Arial" w:hAnsi="Arial" w:cs="Arial"/>
          <w:b/>
          <w:bCs/>
          <w:sz w:val="22"/>
          <w:szCs w:val="22"/>
        </w:rPr>
        <w:t xml:space="preserve"> reveals that</w:t>
      </w:r>
      <w:r w:rsidRPr="00D22A51">
        <w:rPr>
          <w:rFonts w:ascii="Arial" w:hAnsi="Arial" w:cs="Arial"/>
          <w:b/>
          <w:bCs/>
          <w:sz w:val="22"/>
          <w:szCs w:val="22"/>
        </w:rPr>
        <w:t xml:space="preserve"> </w:t>
      </w:r>
      <w:r>
        <w:rPr>
          <w:rFonts w:ascii="Arial" w:hAnsi="Arial" w:cs="Arial"/>
          <w:b/>
          <w:bCs/>
          <w:sz w:val="22"/>
          <w:szCs w:val="22"/>
        </w:rPr>
        <w:t>m</w:t>
      </w:r>
      <w:r w:rsidR="00D22A51" w:rsidRPr="00D22A51">
        <w:rPr>
          <w:rFonts w:ascii="Arial" w:hAnsi="Arial" w:cs="Arial"/>
          <w:b/>
          <w:bCs/>
          <w:sz w:val="22"/>
          <w:szCs w:val="22"/>
        </w:rPr>
        <w:t>ore than one in five children live in poverty in all Welsh local authorities</w:t>
      </w:r>
      <w:r>
        <w:rPr>
          <w:rFonts w:ascii="Arial" w:hAnsi="Arial" w:cs="Arial"/>
          <w:b/>
          <w:bCs/>
          <w:sz w:val="22"/>
          <w:szCs w:val="22"/>
        </w:rPr>
        <w:t>.</w:t>
      </w:r>
      <w:r w:rsidR="00D22A51" w:rsidRPr="00D22A51">
        <w:rPr>
          <w:rFonts w:ascii="Arial" w:hAnsi="Arial" w:cs="Arial"/>
          <w:b/>
          <w:bCs/>
          <w:sz w:val="22"/>
          <w:szCs w:val="22"/>
        </w:rPr>
        <w:t xml:space="preserve"> </w:t>
      </w:r>
    </w:p>
    <w:p w14:paraId="5313AFC9" w14:textId="77777777" w:rsidR="00C36C16" w:rsidRDefault="00C36C16" w:rsidP="00BB4EB8">
      <w:pPr>
        <w:rPr>
          <w:rFonts w:ascii="Arial" w:hAnsi="Arial" w:cs="Arial"/>
          <w:b/>
          <w:bCs/>
          <w:sz w:val="22"/>
          <w:szCs w:val="22"/>
        </w:rPr>
      </w:pPr>
    </w:p>
    <w:p w14:paraId="668C1E08" w14:textId="77777777" w:rsidR="00D22A51" w:rsidRDefault="00D22A51" w:rsidP="00BB4EB8">
      <w:pPr>
        <w:rPr>
          <w:rFonts w:ascii="Arial" w:hAnsi="Arial" w:cs="Arial"/>
          <w:sz w:val="22"/>
          <w:szCs w:val="22"/>
        </w:rPr>
      </w:pPr>
      <w:r>
        <w:rPr>
          <w:rFonts w:ascii="Arial" w:hAnsi="Arial" w:cs="Arial"/>
          <w:sz w:val="22"/>
          <w:szCs w:val="22"/>
        </w:rPr>
        <w:t xml:space="preserve">New analysis undertaken by Loughborough University has revealed the extent of child poverty across Wales. Child poverty rates are highest in Blaenau Gwent (30.3 per cent) and Ceredigion (30 per cent), but even in Monmouthshire, the local authority with the lowest child poverty rates, more than one in five children live in poverty (21.4 per cent). </w:t>
      </w:r>
    </w:p>
    <w:p w14:paraId="5F3AC3C7" w14:textId="77777777" w:rsidR="00D22A51" w:rsidRDefault="00D22A51" w:rsidP="00BB4EB8">
      <w:pPr>
        <w:rPr>
          <w:rFonts w:ascii="Arial" w:hAnsi="Arial" w:cs="Arial"/>
          <w:sz w:val="22"/>
          <w:szCs w:val="22"/>
        </w:rPr>
      </w:pPr>
    </w:p>
    <w:p w14:paraId="717B0EBF" w14:textId="77777777" w:rsidR="00D22A51" w:rsidRDefault="00D22A51" w:rsidP="00BB4EB8">
      <w:pPr>
        <w:rPr>
          <w:rFonts w:ascii="Arial" w:hAnsi="Arial" w:cs="Arial"/>
          <w:sz w:val="22"/>
          <w:szCs w:val="22"/>
        </w:rPr>
      </w:pPr>
      <w:r>
        <w:rPr>
          <w:rFonts w:ascii="Arial" w:hAnsi="Arial" w:cs="Arial"/>
          <w:sz w:val="22"/>
          <w:szCs w:val="22"/>
        </w:rPr>
        <w:t xml:space="preserve">Reacting to the data, Dr Steffan Evans, Head of Policy (Poverty) at the Bevan Foundation said: </w:t>
      </w:r>
    </w:p>
    <w:p w14:paraId="0AED1DBF" w14:textId="77777777" w:rsidR="00D22A51" w:rsidRDefault="00D22A51" w:rsidP="00BB4EB8">
      <w:pPr>
        <w:rPr>
          <w:rFonts w:ascii="Arial" w:hAnsi="Arial" w:cs="Arial"/>
          <w:sz w:val="22"/>
          <w:szCs w:val="22"/>
        </w:rPr>
      </w:pPr>
    </w:p>
    <w:p w14:paraId="5876D9D3" w14:textId="074C3776" w:rsidR="00D22A51" w:rsidRPr="00D22A51" w:rsidRDefault="00D22A51" w:rsidP="00D22A51">
      <w:pPr>
        <w:ind w:left="720"/>
        <w:rPr>
          <w:i/>
          <w:iCs/>
        </w:rPr>
      </w:pPr>
      <w:r>
        <w:rPr>
          <w:rFonts w:ascii="Arial" w:hAnsi="Arial" w:cs="Arial"/>
          <w:sz w:val="22"/>
          <w:szCs w:val="22"/>
        </w:rPr>
        <w:t xml:space="preserve"> </w:t>
      </w:r>
      <w:bookmarkStart w:id="0" w:name="_Hlk136439703"/>
      <w:bookmarkStart w:id="1" w:name="_Hlk75359412"/>
      <w:r w:rsidRPr="00D22A51">
        <w:rPr>
          <w:rFonts w:eastAsia="Times New Roman"/>
          <w:i/>
          <w:iCs/>
          <w:color w:val="222222"/>
          <w:lang w:eastAsia="en-GB"/>
        </w:rPr>
        <w:t>“</w:t>
      </w:r>
      <w:r>
        <w:rPr>
          <w:rFonts w:eastAsia="Times New Roman"/>
          <w:i/>
          <w:iCs/>
          <w:color w:val="222222"/>
          <w:lang w:eastAsia="en-GB"/>
        </w:rPr>
        <w:t xml:space="preserve">This new analysis highlights how poverty is a problem in all Welsh communities. Blaenau Gwent and Ceredigion are very different in many ways but </w:t>
      </w:r>
      <w:r w:rsidR="00903FDB">
        <w:rPr>
          <w:rFonts w:eastAsia="Times New Roman"/>
          <w:i/>
          <w:iCs/>
          <w:color w:val="222222"/>
          <w:lang w:eastAsia="en-GB"/>
        </w:rPr>
        <w:t>with more than three in ten children living in poverty both local authorities, the latest data highlights the need to view poverty as a national problem not an urban/ rural problem or a valleys/ cities problem</w:t>
      </w:r>
      <w:r w:rsidRPr="00D22A51">
        <w:rPr>
          <w:rFonts w:eastAsia="Times New Roman"/>
          <w:i/>
          <w:iCs/>
          <w:color w:val="222222"/>
          <w:lang w:eastAsia="en-GB"/>
        </w:rPr>
        <w:t xml:space="preserve">.” </w:t>
      </w:r>
      <w:bookmarkEnd w:id="0"/>
    </w:p>
    <w:bookmarkEnd w:id="1"/>
    <w:p w14:paraId="28D64DC8" w14:textId="628F5030" w:rsidR="00BB4EB8" w:rsidRPr="00BB4EB8" w:rsidRDefault="00BB4EB8" w:rsidP="00BB4EB8">
      <w:pPr>
        <w:rPr>
          <w:rFonts w:ascii="Arial" w:hAnsi="Arial" w:cs="Arial"/>
          <w:sz w:val="22"/>
          <w:szCs w:val="22"/>
        </w:rPr>
      </w:pPr>
    </w:p>
    <w:p w14:paraId="0B860063" w14:textId="0C974B9F" w:rsidR="00BB4EB8" w:rsidRDefault="00903FDB" w:rsidP="00BB4EB8">
      <w:pPr>
        <w:rPr>
          <w:rFonts w:ascii="Arial" w:hAnsi="Arial" w:cs="Arial"/>
          <w:sz w:val="22"/>
          <w:szCs w:val="22"/>
        </w:rPr>
      </w:pPr>
      <w:r>
        <w:rPr>
          <w:rFonts w:ascii="Arial" w:hAnsi="Arial" w:cs="Arial"/>
          <w:sz w:val="22"/>
          <w:szCs w:val="22"/>
        </w:rPr>
        <w:t>Across the whole of Wales 27.9 per cent of children live in poverty after housing costs. When looking before housing costs a staggering 79.8 per cent of children living in poverty live in working households.</w:t>
      </w:r>
      <w:r w:rsidR="00926F17">
        <w:rPr>
          <w:rFonts w:ascii="Arial" w:hAnsi="Arial" w:cs="Arial"/>
          <w:sz w:val="22"/>
          <w:szCs w:val="22"/>
        </w:rPr>
        <w:t xml:space="preserve"> </w:t>
      </w:r>
    </w:p>
    <w:p w14:paraId="171A8E9F" w14:textId="15A40CDC" w:rsidR="00027EFD" w:rsidRDefault="00027EFD" w:rsidP="00BB4EB8">
      <w:pPr>
        <w:rPr>
          <w:rFonts w:ascii="Arial" w:hAnsi="Arial" w:cs="Arial"/>
          <w:sz w:val="22"/>
          <w:szCs w:val="22"/>
        </w:rPr>
      </w:pPr>
    </w:p>
    <w:p w14:paraId="5114E1D9" w14:textId="6011BD89" w:rsidR="00027EFD" w:rsidRPr="00954369" w:rsidRDefault="001277B2" w:rsidP="00BB4EB8">
      <w:pPr>
        <w:rPr>
          <w:rFonts w:ascii="Arial" w:hAnsi="Arial" w:cs="Arial"/>
          <w:sz w:val="22"/>
          <w:szCs w:val="22"/>
          <w:lang w:eastAsia="en-GB"/>
        </w:rPr>
      </w:pPr>
      <w:r w:rsidRPr="00954369">
        <w:rPr>
          <w:rFonts w:ascii="Arial" w:hAnsi="Arial" w:cs="Arial"/>
          <w:b/>
          <w:bCs/>
          <w:sz w:val="22"/>
          <w:szCs w:val="22"/>
          <w:lang w:eastAsia="en-GB"/>
        </w:rPr>
        <w:t>Claire Atchia McMaster</w:t>
      </w:r>
      <w:r w:rsidRPr="00954369">
        <w:rPr>
          <w:rFonts w:ascii="Arial" w:hAnsi="Arial" w:cs="Arial"/>
          <w:sz w:val="22"/>
          <w:szCs w:val="22"/>
          <w:lang w:eastAsia="en-GB"/>
        </w:rPr>
        <w:t xml:space="preserve"> Director of External Affairs</w:t>
      </w:r>
      <w:r w:rsidR="00954369" w:rsidRPr="00954369">
        <w:rPr>
          <w:rFonts w:ascii="Arial" w:hAnsi="Arial" w:cs="Arial"/>
          <w:sz w:val="22"/>
          <w:szCs w:val="22"/>
          <w:lang w:eastAsia="en-GB"/>
        </w:rPr>
        <w:t xml:space="preserve"> at Turn2us </w:t>
      </w:r>
      <w:r w:rsidR="00851703" w:rsidRPr="00954369">
        <w:rPr>
          <w:rFonts w:ascii="Arial" w:hAnsi="Arial" w:cs="Arial"/>
          <w:sz w:val="22"/>
          <w:szCs w:val="22"/>
        </w:rPr>
        <w:t>responded to the latest analysis</w:t>
      </w:r>
      <w:r w:rsidR="005947B5" w:rsidRPr="00954369">
        <w:rPr>
          <w:rFonts w:ascii="Arial" w:hAnsi="Arial" w:cs="Arial"/>
          <w:sz w:val="22"/>
          <w:szCs w:val="22"/>
        </w:rPr>
        <w:t xml:space="preserve">: </w:t>
      </w:r>
    </w:p>
    <w:p w14:paraId="359A1937" w14:textId="6A1532D8" w:rsidR="001639ED" w:rsidRPr="00954369" w:rsidRDefault="001639ED" w:rsidP="001639ED">
      <w:pPr>
        <w:rPr>
          <w:rFonts w:ascii="Arial" w:hAnsi="Arial" w:cs="Arial"/>
          <w:color w:val="FF0000"/>
          <w:sz w:val="22"/>
          <w:szCs w:val="22"/>
        </w:rPr>
      </w:pPr>
    </w:p>
    <w:p w14:paraId="100410A0" w14:textId="467F368C" w:rsidR="001F28ED" w:rsidRPr="00105804" w:rsidRDefault="001F28ED" w:rsidP="00B81099">
      <w:pPr>
        <w:spacing w:line="276" w:lineRule="auto"/>
        <w:ind w:left="720"/>
        <w:rPr>
          <w:rFonts w:ascii="Arial" w:hAnsi="Arial" w:cs="Arial"/>
          <w:i/>
          <w:iCs/>
          <w:sz w:val="22"/>
          <w:szCs w:val="22"/>
        </w:rPr>
      </w:pPr>
      <w:r w:rsidRPr="00105804">
        <w:rPr>
          <w:rFonts w:ascii="Arial" w:hAnsi="Arial" w:cs="Arial"/>
          <w:i/>
          <w:iCs/>
          <w:sz w:val="22"/>
          <w:szCs w:val="22"/>
        </w:rPr>
        <w:t>“Poverty is not a problem of the past and although these statistics are shocking, we believe poverty can be solved. The fact that seven in ten children experiencing poverty are</w:t>
      </w:r>
      <w:r w:rsidR="007F5F74">
        <w:rPr>
          <w:rFonts w:ascii="Arial" w:hAnsi="Arial" w:cs="Arial"/>
          <w:i/>
          <w:iCs/>
          <w:sz w:val="22"/>
          <w:szCs w:val="22"/>
        </w:rPr>
        <w:t xml:space="preserve"> </w:t>
      </w:r>
      <w:r w:rsidRPr="00105804">
        <w:rPr>
          <w:rFonts w:ascii="Arial" w:hAnsi="Arial" w:cs="Arial"/>
          <w:i/>
          <w:iCs/>
          <w:sz w:val="22"/>
          <w:szCs w:val="22"/>
        </w:rPr>
        <w:t>in working households is a symptom of low paid unstable jobs and benefits that haven’t kept up with the true cost of living. Th</w:t>
      </w:r>
      <w:r w:rsidR="00105804" w:rsidRPr="00105804">
        <w:rPr>
          <w:rFonts w:ascii="Arial" w:hAnsi="Arial" w:cs="Arial"/>
          <w:i/>
          <w:iCs/>
          <w:sz w:val="22"/>
          <w:szCs w:val="22"/>
        </w:rPr>
        <w:t>is study</w:t>
      </w:r>
      <w:r w:rsidRPr="00105804">
        <w:rPr>
          <w:rFonts w:ascii="Arial" w:hAnsi="Arial" w:cs="Arial"/>
          <w:i/>
          <w:iCs/>
          <w:sz w:val="22"/>
          <w:szCs w:val="22"/>
        </w:rPr>
        <w:t xml:space="preserve"> show</w:t>
      </w:r>
      <w:r w:rsidR="00105804" w:rsidRPr="00105804">
        <w:rPr>
          <w:rFonts w:ascii="Arial" w:hAnsi="Arial" w:cs="Arial"/>
          <w:i/>
          <w:iCs/>
          <w:sz w:val="22"/>
          <w:szCs w:val="22"/>
        </w:rPr>
        <w:t>s</w:t>
      </w:r>
      <w:r w:rsidRPr="00105804">
        <w:rPr>
          <w:rFonts w:ascii="Arial" w:hAnsi="Arial" w:cs="Arial"/>
          <w:i/>
          <w:iCs/>
          <w:sz w:val="22"/>
          <w:szCs w:val="22"/>
        </w:rPr>
        <w:t xml:space="preserve"> that financial security goes beyond people’s ability to budget or their individual drive to succeed, it’s our economy and social safety net that aren’t working properly. These findings provide a compelling reason for the Welsh Government to make </w:t>
      </w:r>
      <w:r w:rsidR="000445F2">
        <w:rPr>
          <w:rFonts w:ascii="Arial" w:hAnsi="Arial" w:cs="Arial"/>
          <w:i/>
          <w:iCs/>
          <w:sz w:val="22"/>
          <w:szCs w:val="22"/>
        </w:rPr>
        <w:t xml:space="preserve">urgently </w:t>
      </w:r>
      <w:r w:rsidRPr="00105804">
        <w:rPr>
          <w:rFonts w:ascii="Arial" w:hAnsi="Arial" w:cs="Arial"/>
          <w:i/>
          <w:iCs/>
          <w:sz w:val="22"/>
          <w:szCs w:val="22"/>
        </w:rPr>
        <w:t>needed updates to its Child Poverty Strateg</w:t>
      </w:r>
      <w:r w:rsidR="000445F2">
        <w:rPr>
          <w:rFonts w:ascii="Arial" w:hAnsi="Arial" w:cs="Arial"/>
          <w:i/>
          <w:iCs/>
          <w:sz w:val="22"/>
          <w:szCs w:val="22"/>
        </w:rPr>
        <w:t>y</w:t>
      </w:r>
      <w:r w:rsidRPr="00105804">
        <w:rPr>
          <w:rFonts w:ascii="Arial" w:hAnsi="Arial" w:cs="Arial"/>
          <w:i/>
          <w:iCs/>
          <w:sz w:val="22"/>
          <w:szCs w:val="22"/>
        </w:rPr>
        <w:t>, because even one child without enough to eat is one too many in 2023.”</w:t>
      </w:r>
    </w:p>
    <w:p w14:paraId="37B7ADED" w14:textId="77777777" w:rsidR="003F67DE" w:rsidRDefault="003F67DE" w:rsidP="001639ED">
      <w:pPr>
        <w:rPr>
          <w:rFonts w:ascii="Arial" w:hAnsi="Arial" w:cs="Arial"/>
          <w:color w:val="FF0000"/>
          <w:sz w:val="22"/>
          <w:szCs w:val="22"/>
        </w:rPr>
      </w:pPr>
    </w:p>
    <w:p w14:paraId="15AF1194" w14:textId="5E88A5CB" w:rsidR="00675C2E" w:rsidRDefault="001658E4" w:rsidP="00BB4EB8">
      <w:pPr>
        <w:rPr>
          <w:rFonts w:ascii="Arial" w:hAnsi="Arial" w:cs="Arial"/>
          <w:sz w:val="22"/>
          <w:szCs w:val="22"/>
        </w:rPr>
      </w:pPr>
      <w:r>
        <w:rPr>
          <w:rFonts w:ascii="Arial" w:hAnsi="Arial" w:cs="Arial"/>
          <w:sz w:val="22"/>
          <w:szCs w:val="22"/>
        </w:rPr>
        <w:t xml:space="preserve">The </w:t>
      </w:r>
      <w:r w:rsidR="00F311D5">
        <w:rPr>
          <w:rFonts w:ascii="Arial" w:hAnsi="Arial" w:cs="Arial"/>
          <w:sz w:val="22"/>
          <w:szCs w:val="22"/>
        </w:rPr>
        <w:t>report also highlights</w:t>
      </w:r>
      <w:r>
        <w:rPr>
          <w:rFonts w:ascii="Arial" w:hAnsi="Arial" w:cs="Arial"/>
          <w:sz w:val="22"/>
          <w:szCs w:val="22"/>
        </w:rPr>
        <w:t xml:space="preserve"> that </w:t>
      </w:r>
      <w:r w:rsidR="00016C40">
        <w:rPr>
          <w:rFonts w:ascii="Arial" w:hAnsi="Arial" w:cs="Arial"/>
          <w:sz w:val="22"/>
          <w:szCs w:val="22"/>
        </w:rPr>
        <w:t xml:space="preserve">children from larger families are </w:t>
      </w:r>
      <w:r>
        <w:rPr>
          <w:rFonts w:ascii="Arial" w:hAnsi="Arial" w:cs="Arial"/>
          <w:sz w:val="22"/>
          <w:szCs w:val="22"/>
        </w:rPr>
        <w:t xml:space="preserve">significantly more likely </w:t>
      </w:r>
      <w:r w:rsidR="00016C40">
        <w:rPr>
          <w:rFonts w:ascii="Arial" w:hAnsi="Arial" w:cs="Arial"/>
          <w:sz w:val="22"/>
          <w:szCs w:val="22"/>
        </w:rPr>
        <w:t xml:space="preserve">to live in poverty. </w:t>
      </w:r>
      <w:r w:rsidR="001639ED" w:rsidRPr="00FA4BD2">
        <w:rPr>
          <w:rFonts w:ascii="Arial" w:hAnsi="Arial" w:cs="Arial"/>
          <w:sz w:val="22"/>
          <w:szCs w:val="22"/>
        </w:rPr>
        <w:t>In 2021/22, the UK poverty rate among children with two or more siblings was 42 per cent, compared with 23 per cent and 22 per cent among children in families with one or two children.</w:t>
      </w:r>
      <w:r w:rsidR="005947B5">
        <w:rPr>
          <w:rFonts w:ascii="Arial" w:hAnsi="Arial" w:cs="Arial"/>
          <w:sz w:val="22"/>
          <w:szCs w:val="22"/>
        </w:rPr>
        <w:t xml:space="preserve"> </w:t>
      </w:r>
      <w:r w:rsidR="00D65331">
        <w:rPr>
          <w:rFonts w:ascii="Arial" w:hAnsi="Arial" w:cs="Arial"/>
          <w:sz w:val="22"/>
          <w:szCs w:val="22"/>
        </w:rPr>
        <w:t xml:space="preserve">With so many children living in poverty, </w:t>
      </w:r>
      <w:r w:rsidR="00675C2E">
        <w:rPr>
          <w:rFonts w:ascii="Arial" w:hAnsi="Arial" w:cs="Arial"/>
          <w:sz w:val="22"/>
          <w:szCs w:val="22"/>
        </w:rPr>
        <w:t xml:space="preserve">the need to </w:t>
      </w:r>
      <w:proofErr w:type="gramStart"/>
      <w:r w:rsidR="00675C2E">
        <w:rPr>
          <w:rFonts w:ascii="Arial" w:hAnsi="Arial" w:cs="Arial"/>
          <w:sz w:val="22"/>
          <w:szCs w:val="22"/>
        </w:rPr>
        <w:t>take action</w:t>
      </w:r>
      <w:proofErr w:type="gramEnd"/>
      <w:r w:rsidR="00675C2E">
        <w:rPr>
          <w:rFonts w:ascii="Arial" w:hAnsi="Arial" w:cs="Arial"/>
          <w:sz w:val="22"/>
          <w:szCs w:val="22"/>
        </w:rPr>
        <w:t xml:space="preserve"> has never been greater. Dr Steffan Evans added:</w:t>
      </w:r>
    </w:p>
    <w:p w14:paraId="1A7C62F0" w14:textId="77777777" w:rsidR="00675C2E" w:rsidRDefault="00675C2E" w:rsidP="00BB4EB8">
      <w:pPr>
        <w:rPr>
          <w:rFonts w:ascii="Arial" w:hAnsi="Arial" w:cs="Arial"/>
          <w:sz w:val="22"/>
          <w:szCs w:val="22"/>
        </w:rPr>
      </w:pPr>
    </w:p>
    <w:p w14:paraId="6624CCBA" w14:textId="77777777" w:rsidR="003C60DF" w:rsidRDefault="00675C2E" w:rsidP="00675C2E">
      <w:pPr>
        <w:ind w:left="720"/>
        <w:rPr>
          <w:rFonts w:eastAsia="Times New Roman"/>
          <w:i/>
          <w:iCs/>
          <w:color w:val="222222"/>
          <w:lang w:eastAsia="en-GB"/>
        </w:rPr>
      </w:pPr>
      <w:bookmarkStart w:id="2" w:name="_Hlk136439727"/>
      <w:r w:rsidRPr="00D22A51">
        <w:rPr>
          <w:rFonts w:eastAsia="Times New Roman"/>
          <w:i/>
          <w:iCs/>
          <w:color w:val="222222"/>
          <w:lang w:eastAsia="en-GB"/>
        </w:rPr>
        <w:t>“</w:t>
      </w:r>
      <w:r w:rsidR="002C6C88">
        <w:rPr>
          <w:rFonts w:eastAsia="Times New Roman"/>
          <w:i/>
          <w:iCs/>
          <w:color w:val="222222"/>
          <w:lang w:eastAsia="en-GB"/>
        </w:rPr>
        <w:t>At a UK level</w:t>
      </w:r>
      <w:r w:rsidR="00254190">
        <w:rPr>
          <w:rFonts w:eastAsia="Times New Roman"/>
          <w:i/>
          <w:iCs/>
          <w:color w:val="222222"/>
          <w:lang w:eastAsia="en-GB"/>
        </w:rPr>
        <w:t xml:space="preserve"> the </w:t>
      </w:r>
      <w:r w:rsidR="00254190" w:rsidRPr="00254190">
        <w:rPr>
          <w:rFonts w:eastAsia="Times New Roman"/>
          <w:i/>
          <w:iCs/>
          <w:color w:val="222222"/>
          <w:lang w:eastAsia="en-GB"/>
        </w:rPr>
        <w:t xml:space="preserve">End Child Poverty Coalition is calling for </w:t>
      </w:r>
      <w:r w:rsidR="00254190">
        <w:rPr>
          <w:rFonts w:eastAsia="Times New Roman"/>
          <w:i/>
          <w:iCs/>
          <w:color w:val="222222"/>
          <w:lang w:eastAsia="en-GB"/>
        </w:rPr>
        <w:t xml:space="preserve">the </w:t>
      </w:r>
      <w:r w:rsidR="00254190" w:rsidRPr="00254190">
        <w:rPr>
          <w:rFonts w:eastAsia="Times New Roman"/>
          <w:i/>
          <w:iCs/>
          <w:color w:val="222222"/>
          <w:lang w:eastAsia="en-GB"/>
        </w:rPr>
        <w:t>two-child limit for those claiming Universal Credit to be scrapped</w:t>
      </w:r>
      <w:r w:rsidR="003C60DF">
        <w:rPr>
          <w:rFonts w:eastAsia="Times New Roman"/>
          <w:i/>
          <w:iCs/>
          <w:color w:val="222222"/>
          <w:lang w:eastAsia="en-GB"/>
        </w:rPr>
        <w:t>, given the clear link between the policy and child poverty rates in larger families</w:t>
      </w:r>
      <w:r w:rsidRPr="00D22A51">
        <w:rPr>
          <w:rFonts w:eastAsia="Times New Roman"/>
          <w:i/>
          <w:iCs/>
          <w:color w:val="222222"/>
          <w:lang w:eastAsia="en-GB"/>
        </w:rPr>
        <w:t>.</w:t>
      </w:r>
    </w:p>
    <w:p w14:paraId="19DD40C7" w14:textId="77777777" w:rsidR="003C60DF" w:rsidRDefault="003C60DF" w:rsidP="00675C2E">
      <w:pPr>
        <w:ind w:left="720"/>
        <w:rPr>
          <w:rFonts w:eastAsia="Times New Roman"/>
          <w:i/>
          <w:iCs/>
          <w:color w:val="222222"/>
          <w:lang w:eastAsia="en-GB"/>
        </w:rPr>
      </w:pPr>
    </w:p>
    <w:p w14:paraId="74DEEABC" w14:textId="21628705" w:rsidR="00675C2E" w:rsidRPr="00D22A51" w:rsidRDefault="003C60DF" w:rsidP="00675C2E">
      <w:pPr>
        <w:ind w:left="720"/>
        <w:rPr>
          <w:i/>
          <w:iCs/>
        </w:rPr>
      </w:pPr>
      <w:r>
        <w:rPr>
          <w:rFonts w:eastAsia="Times New Roman"/>
          <w:i/>
          <w:iCs/>
          <w:color w:val="222222"/>
          <w:lang w:eastAsia="en-GB"/>
        </w:rPr>
        <w:t xml:space="preserve">In Wales, the Welsh Government is currently working </w:t>
      </w:r>
      <w:r w:rsidR="00244247">
        <w:rPr>
          <w:rFonts w:eastAsia="Times New Roman"/>
          <w:i/>
          <w:iCs/>
          <w:color w:val="222222"/>
          <w:lang w:eastAsia="en-GB"/>
        </w:rPr>
        <w:t xml:space="preserve">on </w:t>
      </w:r>
      <w:r>
        <w:rPr>
          <w:rFonts w:eastAsia="Times New Roman"/>
          <w:i/>
          <w:iCs/>
          <w:color w:val="222222"/>
          <w:lang w:eastAsia="en-GB"/>
        </w:rPr>
        <w:t>updat</w:t>
      </w:r>
      <w:r w:rsidR="00244247">
        <w:rPr>
          <w:rFonts w:eastAsia="Times New Roman"/>
          <w:i/>
          <w:iCs/>
          <w:color w:val="222222"/>
          <w:lang w:eastAsia="en-GB"/>
        </w:rPr>
        <w:t>ing</w:t>
      </w:r>
      <w:r>
        <w:rPr>
          <w:rFonts w:eastAsia="Times New Roman"/>
          <w:i/>
          <w:iCs/>
          <w:color w:val="222222"/>
          <w:lang w:eastAsia="en-GB"/>
        </w:rPr>
        <w:t xml:space="preserve"> its Child Poverty Strategy</w:t>
      </w:r>
      <w:r w:rsidR="00244247">
        <w:rPr>
          <w:rFonts w:eastAsia="Times New Roman"/>
          <w:i/>
          <w:iCs/>
          <w:color w:val="222222"/>
          <w:lang w:eastAsia="en-GB"/>
        </w:rPr>
        <w:t xml:space="preserve">. The latest analysis </w:t>
      </w:r>
      <w:r w:rsidR="007C6F9F">
        <w:rPr>
          <w:rFonts w:eastAsia="Times New Roman"/>
          <w:i/>
          <w:iCs/>
          <w:color w:val="222222"/>
          <w:lang w:eastAsia="en-GB"/>
        </w:rPr>
        <w:t xml:space="preserve">makes it clear that this new strategy must be </w:t>
      </w:r>
      <w:r w:rsidR="007C6F9F">
        <w:rPr>
          <w:rFonts w:eastAsia="Times New Roman"/>
          <w:i/>
          <w:iCs/>
          <w:color w:val="222222"/>
          <w:lang w:eastAsia="en-GB"/>
        </w:rPr>
        <w:lastRenderedPageBreak/>
        <w:t xml:space="preserve">accompanied by action that will help put money in families’ pockets </w:t>
      </w:r>
      <w:r w:rsidR="009B0515">
        <w:rPr>
          <w:rFonts w:eastAsia="Times New Roman"/>
          <w:i/>
          <w:iCs/>
          <w:color w:val="222222"/>
          <w:lang w:eastAsia="en-GB"/>
        </w:rPr>
        <w:t xml:space="preserve">and improve </w:t>
      </w:r>
      <w:r w:rsidR="00CE51B7">
        <w:rPr>
          <w:rFonts w:eastAsia="Times New Roman"/>
          <w:i/>
          <w:iCs/>
          <w:color w:val="222222"/>
          <w:lang w:eastAsia="en-GB"/>
        </w:rPr>
        <w:t>access to service</w:t>
      </w:r>
      <w:r w:rsidR="009B0515">
        <w:rPr>
          <w:rFonts w:eastAsia="Times New Roman"/>
          <w:i/>
          <w:iCs/>
          <w:color w:val="222222"/>
          <w:lang w:eastAsia="en-GB"/>
        </w:rPr>
        <w:t>s</w:t>
      </w:r>
      <w:r w:rsidR="00CE51B7">
        <w:rPr>
          <w:rFonts w:eastAsia="Times New Roman"/>
          <w:i/>
          <w:iCs/>
          <w:color w:val="222222"/>
          <w:lang w:eastAsia="en-GB"/>
        </w:rPr>
        <w:t>.</w:t>
      </w:r>
      <w:r w:rsidR="00675C2E" w:rsidRPr="00D22A51">
        <w:rPr>
          <w:rFonts w:eastAsia="Times New Roman"/>
          <w:i/>
          <w:iCs/>
          <w:color w:val="222222"/>
          <w:lang w:eastAsia="en-GB"/>
        </w:rPr>
        <w:t xml:space="preserve">” </w:t>
      </w:r>
    </w:p>
    <w:bookmarkEnd w:id="2"/>
    <w:p w14:paraId="04F3BFA4" w14:textId="26E026DC" w:rsidR="006948B1" w:rsidRDefault="006948B1" w:rsidP="00BB4EB8">
      <w:pPr>
        <w:rPr>
          <w:rFonts w:ascii="Arial" w:hAnsi="Arial" w:cs="Arial"/>
          <w:sz w:val="22"/>
          <w:szCs w:val="22"/>
        </w:rPr>
      </w:pPr>
    </w:p>
    <w:p w14:paraId="473952B6" w14:textId="77777777" w:rsidR="00903FDB" w:rsidRDefault="00903FDB" w:rsidP="00BB4EB8">
      <w:pPr>
        <w:rPr>
          <w:rFonts w:ascii="Arial" w:hAnsi="Arial" w:cs="Arial"/>
          <w:sz w:val="22"/>
          <w:szCs w:val="22"/>
        </w:rPr>
      </w:pPr>
    </w:p>
    <w:p w14:paraId="56C8063F" w14:textId="3977A0E0" w:rsidR="00903FDB" w:rsidRDefault="008B3B1B" w:rsidP="00BB4EB8">
      <w:pPr>
        <w:rPr>
          <w:rFonts w:ascii="Arial" w:hAnsi="Arial" w:cs="Arial"/>
          <w:sz w:val="22"/>
          <w:szCs w:val="22"/>
        </w:rPr>
      </w:pPr>
      <w:r>
        <w:rPr>
          <w:rFonts w:ascii="Arial" w:hAnsi="Arial" w:cs="Arial"/>
          <w:sz w:val="22"/>
          <w:szCs w:val="22"/>
        </w:rPr>
        <w:t>Ends</w:t>
      </w:r>
    </w:p>
    <w:p w14:paraId="7877B456" w14:textId="746CD524" w:rsidR="00BB4EB8" w:rsidRPr="00835CD1" w:rsidRDefault="008B3B1B" w:rsidP="00BB4EB8">
      <w:pPr>
        <w:rPr>
          <w:rFonts w:ascii="Arial" w:hAnsi="Arial" w:cs="Arial"/>
          <w:b/>
          <w:bCs/>
          <w:sz w:val="22"/>
          <w:szCs w:val="22"/>
        </w:rPr>
      </w:pPr>
      <w:r w:rsidRPr="00835CD1">
        <w:rPr>
          <w:rFonts w:ascii="Arial" w:hAnsi="Arial" w:cs="Arial"/>
          <w:b/>
          <w:bCs/>
          <w:sz w:val="22"/>
          <w:szCs w:val="22"/>
        </w:rPr>
        <w:t xml:space="preserve">Notes to </w:t>
      </w:r>
      <w:r w:rsidR="00434EA7" w:rsidRPr="00835CD1">
        <w:rPr>
          <w:rFonts w:ascii="Arial" w:hAnsi="Arial" w:cs="Arial"/>
          <w:b/>
          <w:bCs/>
          <w:sz w:val="22"/>
          <w:szCs w:val="22"/>
        </w:rPr>
        <w:t xml:space="preserve">editors </w:t>
      </w:r>
    </w:p>
    <w:p w14:paraId="0A127507" w14:textId="77777777" w:rsidR="00BB4EB8" w:rsidRDefault="00BB4EB8" w:rsidP="00BB4EB8">
      <w:pPr>
        <w:rPr>
          <w:rFonts w:ascii="Arial" w:hAnsi="Arial" w:cs="Arial"/>
          <w:b/>
          <w:bCs/>
          <w:sz w:val="22"/>
          <w:szCs w:val="22"/>
        </w:rPr>
      </w:pPr>
    </w:p>
    <w:p w14:paraId="023A32E7" w14:textId="68482F23" w:rsidR="00BB4EB8" w:rsidRPr="00835CD1" w:rsidRDefault="00BB4EB8" w:rsidP="00BB4EB8">
      <w:pPr>
        <w:rPr>
          <w:rFonts w:ascii="Arial" w:hAnsi="Arial" w:cs="Arial"/>
          <w:sz w:val="22"/>
          <w:szCs w:val="22"/>
        </w:rPr>
      </w:pPr>
      <w:r w:rsidRPr="00835CD1">
        <w:rPr>
          <w:rFonts w:ascii="Arial" w:hAnsi="Arial" w:cs="Arial"/>
          <w:sz w:val="22"/>
          <w:szCs w:val="22"/>
        </w:rPr>
        <w:t>Images available</w:t>
      </w:r>
      <w:r w:rsidRPr="00835CD1">
        <w:rPr>
          <w:rFonts w:ascii="Arial" w:hAnsi="Arial" w:cs="Arial"/>
          <w:color w:val="000000" w:themeColor="text1"/>
          <w:sz w:val="22"/>
          <w:szCs w:val="22"/>
        </w:rPr>
        <w:t xml:space="preserve"> </w:t>
      </w:r>
      <w:hyperlink r:id="rId8" w:history="1">
        <w:r w:rsidRPr="00835CD1">
          <w:rPr>
            <w:rStyle w:val="Hyperlink"/>
            <w:rFonts w:ascii="Arial" w:hAnsi="Arial" w:cs="Arial"/>
            <w:sz w:val="22"/>
            <w:szCs w:val="22"/>
          </w:rPr>
          <w:t>here</w:t>
        </w:r>
      </w:hyperlink>
      <w:r w:rsidRPr="00835CD1">
        <w:rPr>
          <w:rFonts w:ascii="Arial" w:hAnsi="Arial" w:cs="Arial"/>
          <w:color w:val="000000" w:themeColor="text1"/>
          <w:sz w:val="22"/>
          <w:szCs w:val="22"/>
        </w:rPr>
        <w:t xml:space="preserve"> </w:t>
      </w:r>
      <w:r w:rsidRPr="00835CD1">
        <w:rPr>
          <w:rFonts w:ascii="Arial" w:hAnsi="Arial" w:cs="Arial"/>
          <w:sz w:val="22"/>
          <w:szCs w:val="22"/>
        </w:rPr>
        <w:t xml:space="preserve">(please credit Save the Children). Local authority and constituency data available </w:t>
      </w:r>
      <w:r w:rsidR="00835CD1" w:rsidRPr="00835CD1">
        <w:rPr>
          <w:rFonts w:ascii="Arial" w:hAnsi="Arial" w:cs="Arial"/>
          <w:sz w:val="22"/>
          <w:szCs w:val="22"/>
        </w:rPr>
        <w:t>below:</w:t>
      </w:r>
    </w:p>
    <w:p w14:paraId="5E25E6ED" w14:textId="77777777" w:rsidR="00835CD1" w:rsidRDefault="00835CD1" w:rsidP="00BB4EB8">
      <w:pPr>
        <w:rPr>
          <w:rFonts w:ascii="Arial" w:hAnsi="Arial" w:cs="Arial"/>
          <w:b/>
          <w:bCs/>
          <w:sz w:val="22"/>
          <w:szCs w:val="22"/>
        </w:rPr>
      </w:pPr>
    </w:p>
    <w:p w14:paraId="27040461" w14:textId="77777777" w:rsidR="00835CD1" w:rsidRPr="00000C71" w:rsidRDefault="00835CD1" w:rsidP="00835CD1">
      <w:pPr>
        <w:pStyle w:val="ListParagraph"/>
        <w:numPr>
          <w:ilvl w:val="0"/>
          <w:numId w:val="1"/>
        </w:numPr>
        <w:rPr>
          <w:rFonts w:ascii="Arial" w:hAnsi="Arial" w:cs="Arial"/>
          <w:sz w:val="22"/>
          <w:szCs w:val="22"/>
        </w:rPr>
      </w:pPr>
      <w:r w:rsidRPr="00000C71">
        <w:rPr>
          <w:rFonts w:ascii="Arial" w:hAnsi="Arial" w:cs="Arial"/>
          <w:sz w:val="22"/>
          <w:szCs w:val="22"/>
          <w:lang w:val="en-US"/>
        </w:rPr>
        <w:t>The full report ‘</w:t>
      </w:r>
      <w:r w:rsidRPr="00000C71">
        <w:rPr>
          <w:rFonts w:ascii="Arial" w:hAnsi="Arial" w:cs="Arial"/>
          <w:b/>
          <w:bCs/>
          <w:sz w:val="22"/>
          <w:szCs w:val="22"/>
          <w:lang w:val="en-US"/>
        </w:rPr>
        <w:t>Local indicators of child poverty after housing costs, 2021/22</w:t>
      </w:r>
      <w:r w:rsidRPr="00000C71">
        <w:rPr>
          <w:rFonts w:ascii="Arial" w:hAnsi="Arial" w:cs="Arial"/>
          <w:sz w:val="22"/>
          <w:szCs w:val="22"/>
          <w:lang w:val="en-US"/>
        </w:rPr>
        <w:t xml:space="preserve">’ as well as tables with Constituency and Local Authority data and further information about the coalitions’ key positions are available </w:t>
      </w:r>
      <w:hyperlink r:id="rId9" w:history="1">
        <w:r w:rsidRPr="00232085">
          <w:rPr>
            <w:rStyle w:val="Hyperlink"/>
            <w:rFonts w:ascii="Arial" w:hAnsi="Arial" w:cs="Arial"/>
            <w:sz w:val="22"/>
            <w:szCs w:val="22"/>
            <w:lang w:val="en-US"/>
          </w:rPr>
          <w:t>here</w:t>
        </w:r>
      </w:hyperlink>
      <w:r w:rsidRPr="00000C71">
        <w:rPr>
          <w:rFonts w:ascii="Arial" w:hAnsi="Arial" w:cs="Arial"/>
          <w:sz w:val="22"/>
          <w:szCs w:val="22"/>
          <w:lang w:val="en-US"/>
        </w:rPr>
        <w:t>.</w:t>
      </w:r>
      <w:r w:rsidRPr="00000C71">
        <w:rPr>
          <w:sz w:val="22"/>
          <w:szCs w:val="22"/>
        </w:rPr>
        <w:br/>
      </w:r>
    </w:p>
    <w:p w14:paraId="6028CC96" w14:textId="77777777" w:rsidR="00835CD1" w:rsidRPr="00000C71" w:rsidRDefault="00835CD1" w:rsidP="00835CD1">
      <w:pPr>
        <w:pStyle w:val="ListParagraph"/>
        <w:numPr>
          <w:ilvl w:val="0"/>
          <w:numId w:val="1"/>
        </w:numPr>
        <w:rPr>
          <w:rFonts w:ascii="Arial" w:eastAsia="Arial" w:hAnsi="Arial" w:cs="Arial"/>
          <w:sz w:val="22"/>
          <w:szCs w:val="22"/>
          <w:lang w:val="en-US"/>
        </w:rPr>
      </w:pPr>
      <w:r w:rsidRPr="00000C71">
        <w:rPr>
          <w:rFonts w:ascii="Arial" w:eastAsia="Arial" w:hAnsi="Arial" w:cs="Arial"/>
          <w:color w:val="000000" w:themeColor="text1"/>
          <w:sz w:val="22"/>
          <w:szCs w:val="22"/>
          <w:lang w:val="en-US"/>
        </w:rPr>
        <w:t xml:space="preserve">The End Child Poverty Coalition is made up of 101 </w:t>
      </w:r>
      <w:proofErr w:type="spellStart"/>
      <w:r w:rsidRPr="00000C71">
        <w:rPr>
          <w:rFonts w:ascii="Arial" w:eastAsia="Arial" w:hAnsi="Arial" w:cs="Arial"/>
          <w:color w:val="000000" w:themeColor="text1"/>
          <w:sz w:val="22"/>
          <w:szCs w:val="22"/>
          <w:lang w:val="en-US"/>
        </w:rPr>
        <w:t>organisations</w:t>
      </w:r>
      <w:proofErr w:type="spellEnd"/>
      <w:r w:rsidRPr="00000C71">
        <w:rPr>
          <w:rFonts w:ascii="Arial" w:eastAsia="Arial" w:hAnsi="Arial" w:cs="Arial"/>
          <w:color w:val="000000" w:themeColor="text1"/>
          <w:sz w:val="22"/>
          <w:szCs w:val="22"/>
          <w:lang w:val="en-US"/>
        </w:rPr>
        <w:t xml:space="preserve"> including child welfare groups, social justice groups, faith groups, trade unions and others. Together with a group of Youth Ambassadors, members campaign for a UK free of child poverty.</w:t>
      </w:r>
      <w:r w:rsidRPr="00000C71">
        <w:rPr>
          <w:sz w:val="22"/>
          <w:szCs w:val="22"/>
          <w:lang w:val="en-US"/>
        </w:rPr>
        <w:t xml:space="preserve"> </w:t>
      </w:r>
      <w:r w:rsidRPr="00000C71">
        <w:rPr>
          <w:rFonts w:ascii="Arial" w:eastAsia="Arial" w:hAnsi="Arial" w:cs="Arial"/>
          <w:sz w:val="22"/>
          <w:szCs w:val="22"/>
          <w:lang w:val="en-US"/>
        </w:rPr>
        <w:t xml:space="preserve">Further information on the Coalition can be found </w:t>
      </w:r>
      <w:hyperlink r:id="rId10">
        <w:r w:rsidRPr="00000C71">
          <w:rPr>
            <w:rStyle w:val="Hyperlink"/>
            <w:rFonts w:ascii="Arial" w:eastAsia="Arial" w:hAnsi="Arial" w:cs="Arial"/>
            <w:sz w:val="22"/>
            <w:szCs w:val="22"/>
            <w:lang w:val="en-US"/>
          </w:rPr>
          <w:t>here</w:t>
        </w:r>
      </w:hyperlink>
      <w:r w:rsidRPr="00000C71">
        <w:rPr>
          <w:rFonts w:ascii="Arial" w:eastAsia="Arial" w:hAnsi="Arial" w:cs="Arial"/>
          <w:sz w:val="22"/>
          <w:szCs w:val="22"/>
          <w:lang w:val="en-US"/>
        </w:rPr>
        <w:t>.</w:t>
      </w:r>
    </w:p>
    <w:p w14:paraId="183D7E0C" w14:textId="77777777" w:rsidR="00835CD1" w:rsidRPr="00000C71" w:rsidRDefault="00835CD1" w:rsidP="00835CD1">
      <w:pPr>
        <w:rPr>
          <w:rFonts w:ascii="Arial" w:eastAsia="Arial" w:hAnsi="Arial" w:cs="Arial"/>
          <w:sz w:val="22"/>
          <w:szCs w:val="22"/>
        </w:rPr>
      </w:pPr>
    </w:p>
    <w:p w14:paraId="0A1946E3" w14:textId="77777777" w:rsidR="00835CD1" w:rsidRPr="00000C71" w:rsidRDefault="00835CD1" w:rsidP="00835CD1">
      <w:pPr>
        <w:pStyle w:val="ListParagraph"/>
        <w:numPr>
          <w:ilvl w:val="0"/>
          <w:numId w:val="1"/>
        </w:numPr>
        <w:rPr>
          <w:rFonts w:ascii="Arial" w:eastAsia="Arial" w:hAnsi="Arial" w:cs="Arial"/>
          <w:sz w:val="22"/>
          <w:szCs w:val="22"/>
        </w:rPr>
      </w:pPr>
      <w:r w:rsidRPr="00000C71">
        <w:rPr>
          <w:rFonts w:ascii="Arial" w:eastAsia="Arial" w:hAnsi="Arial" w:cs="Arial"/>
          <w:sz w:val="22"/>
          <w:szCs w:val="22"/>
        </w:rPr>
        <w:t>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p>
    <w:p w14:paraId="06C1329B" w14:textId="77777777" w:rsidR="00835CD1" w:rsidRPr="00000C71" w:rsidRDefault="00835CD1" w:rsidP="00835CD1">
      <w:pPr>
        <w:pStyle w:val="ListParagraph"/>
        <w:rPr>
          <w:rFonts w:ascii="Arial" w:eastAsia="Arial" w:hAnsi="Arial" w:cs="Arial"/>
          <w:color w:val="1F497D"/>
          <w:sz w:val="22"/>
          <w:szCs w:val="22"/>
        </w:rPr>
      </w:pPr>
    </w:p>
    <w:p w14:paraId="3CBF2A5E" w14:textId="77777777" w:rsidR="00835CD1" w:rsidRPr="00000C71" w:rsidRDefault="00835CD1" w:rsidP="00835CD1">
      <w:pPr>
        <w:pStyle w:val="ListParagraph"/>
        <w:numPr>
          <w:ilvl w:val="0"/>
          <w:numId w:val="1"/>
        </w:numPr>
        <w:rPr>
          <w:rFonts w:ascii="Arial" w:eastAsia="Arial" w:hAnsi="Arial" w:cs="Arial"/>
          <w:color w:val="1F497D"/>
          <w:sz w:val="22"/>
          <w:szCs w:val="22"/>
        </w:rPr>
      </w:pPr>
      <w:r w:rsidRPr="00000C71">
        <w:rPr>
          <w:rFonts w:ascii="Arial" w:eastAsia="Arial" w:hAnsi="Arial" w:cs="Arial"/>
          <w:sz w:val="22"/>
          <w:szCs w:val="22"/>
        </w:rPr>
        <w:t xml:space="preserve">More information about the DWP’s Households Below Average Income dataset is available </w:t>
      </w:r>
      <w:hyperlink r:id="rId11" w:history="1">
        <w:r w:rsidRPr="00000C71">
          <w:rPr>
            <w:rStyle w:val="Hyperlink"/>
            <w:rFonts w:ascii="Arial" w:eastAsia="Arial" w:hAnsi="Arial" w:cs="Arial"/>
            <w:sz w:val="22"/>
            <w:szCs w:val="22"/>
          </w:rPr>
          <w:t>here</w:t>
        </w:r>
        <w:r w:rsidRPr="00000C71">
          <w:rPr>
            <w:rFonts w:ascii="Arial" w:eastAsia="Arial" w:hAnsi="Arial" w:cs="Arial"/>
            <w:color w:val="1F497D"/>
            <w:sz w:val="22"/>
            <w:szCs w:val="22"/>
          </w:rPr>
          <w:t>.</w:t>
        </w:r>
      </w:hyperlink>
    </w:p>
    <w:p w14:paraId="1B7254AC" w14:textId="77777777" w:rsidR="00835CD1" w:rsidRDefault="00835CD1" w:rsidP="00BB4EB8">
      <w:pPr>
        <w:rPr>
          <w:rFonts w:ascii="Arial" w:hAnsi="Arial" w:cs="Arial"/>
          <w:b/>
          <w:bCs/>
          <w:sz w:val="22"/>
          <w:szCs w:val="22"/>
        </w:rPr>
      </w:pPr>
    </w:p>
    <w:p w14:paraId="07014D80" w14:textId="77777777" w:rsidR="00F35BA6" w:rsidRPr="00F35BA6" w:rsidRDefault="00F35BA6" w:rsidP="00F35BA6">
      <w:pPr>
        <w:spacing w:after="160" w:line="259" w:lineRule="auto"/>
        <w:rPr>
          <w:rFonts w:cstheme="minorHAnsi"/>
          <w:b/>
          <w:bCs/>
        </w:rPr>
      </w:pPr>
      <w:r w:rsidRPr="00F35BA6">
        <w:rPr>
          <w:rFonts w:cstheme="minorHAnsi"/>
          <w:b/>
          <w:bCs/>
        </w:rPr>
        <w:t>Contact</w:t>
      </w:r>
    </w:p>
    <w:p w14:paraId="5806DEA5" w14:textId="77777777" w:rsidR="00F35BA6" w:rsidRDefault="00F35BA6" w:rsidP="00F35BA6">
      <w:pPr>
        <w:spacing w:after="160" w:line="259" w:lineRule="auto"/>
        <w:rPr>
          <w:rFonts w:cstheme="minorHAnsi"/>
        </w:rPr>
      </w:pPr>
      <w:r w:rsidRPr="00F35BA6">
        <w:rPr>
          <w:rFonts w:cstheme="minorHAnsi"/>
        </w:rPr>
        <w:t xml:space="preserve">For comment in English or Welsh contact Dr Steffan Evans on </w:t>
      </w:r>
      <w:hyperlink r:id="rId12" w:history="1">
        <w:r w:rsidRPr="00F35BA6">
          <w:rPr>
            <w:rFonts w:cstheme="minorHAnsi"/>
            <w:color w:val="0563C1" w:themeColor="hyperlink"/>
            <w:u w:val="single"/>
          </w:rPr>
          <w:t>steffan.evans@bevanfoundation.org</w:t>
        </w:r>
      </w:hyperlink>
      <w:r w:rsidRPr="00F35BA6">
        <w:rPr>
          <w:rFonts w:cstheme="minorHAnsi"/>
        </w:rPr>
        <w:t xml:space="preserve"> or 07794946550</w:t>
      </w:r>
    </w:p>
    <w:p w14:paraId="1876FA35" w14:textId="77777777" w:rsidR="007B3B4B" w:rsidRPr="00D01DA9" w:rsidRDefault="007B3B4B" w:rsidP="007B3B4B">
      <w:pPr>
        <w:shd w:val="clear" w:color="auto" w:fill="FFFFFF"/>
        <w:spacing w:line="235" w:lineRule="atLeast"/>
        <w:rPr>
          <w:rFonts w:ascii="Calibri" w:eastAsia="Times New Roman" w:hAnsi="Calibri" w:cs="Calibri"/>
          <w:color w:val="333333"/>
          <w:lang w:eastAsia="en-GB"/>
        </w:rPr>
      </w:pPr>
      <w:r w:rsidRPr="00D01DA9">
        <w:rPr>
          <w:rFonts w:ascii="Calibri" w:eastAsia="Times New Roman" w:hAnsi="Calibri" w:cs="Calibri"/>
          <w:b/>
          <w:bCs/>
          <w:color w:val="000000"/>
          <w:sz w:val="20"/>
          <w:szCs w:val="20"/>
          <w:lang w:eastAsia="en-GB"/>
        </w:rPr>
        <w:t>About Turn2us:     </w:t>
      </w:r>
    </w:p>
    <w:p w14:paraId="27698139" w14:textId="77777777" w:rsidR="007B3B4B" w:rsidRPr="00D01DA9" w:rsidRDefault="007B3B4B" w:rsidP="007B3B4B">
      <w:pPr>
        <w:shd w:val="clear" w:color="auto" w:fill="FFFFFF"/>
        <w:spacing w:line="235" w:lineRule="atLeast"/>
        <w:rPr>
          <w:rFonts w:ascii="Calibri" w:eastAsia="Times New Roman" w:hAnsi="Calibri" w:cs="Calibri"/>
          <w:color w:val="333333"/>
          <w:lang w:eastAsia="en-GB"/>
        </w:rPr>
      </w:pPr>
      <w:r w:rsidRPr="00D01DA9">
        <w:rPr>
          <w:rFonts w:ascii="Calibri" w:eastAsia="Times New Roman" w:hAnsi="Calibri" w:cs="Calibri"/>
          <w:color w:val="000000"/>
          <w:sz w:val="20"/>
          <w:szCs w:val="20"/>
          <w:lang w:eastAsia="en-GB"/>
        </w:rPr>
        <w:t>Turn2us is a national poverty charity that offers practical information and support to people facing financial insecurity. We work alongside those who have experienced not having enough money to live on, to develop tools and services that help people cope with life-changing events such as job loss, illness, or bereavement.    </w:t>
      </w:r>
    </w:p>
    <w:p w14:paraId="158F2381" w14:textId="77777777" w:rsidR="007B3B4B" w:rsidRPr="006E4F04" w:rsidRDefault="007B3B4B" w:rsidP="007B3B4B">
      <w:pPr>
        <w:rPr>
          <w:rFonts w:cstheme="minorHAnsi"/>
        </w:rPr>
      </w:pPr>
      <w:r w:rsidRPr="00D01DA9">
        <w:rPr>
          <w:rFonts w:ascii="Calibri" w:eastAsia="Times New Roman" w:hAnsi="Calibri" w:cs="Calibri"/>
          <w:color w:val="000000"/>
          <w:sz w:val="20"/>
          <w:szCs w:val="20"/>
          <w:lang w:eastAsia="en-GB"/>
        </w:rPr>
        <w:t>Visit the Turn2us website to use the Benefits Calculator to find out what welfare benefits and tax credits you could be entitled to, a Grants Search to learn if you might be eligible for support from over 1,500 charitable funds, and a range of information and resources to help those of us who are struggling to get by.  We also provide direct financial assistance through a range of specific grant funds that are managed directly by the charity.   </w:t>
      </w:r>
    </w:p>
    <w:p w14:paraId="2D8A008C" w14:textId="77777777" w:rsidR="00835CD1" w:rsidRPr="008034A0" w:rsidRDefault="00835CD1" w:rsidP="00BB4EB8">
      <w:pPr>
        <w:rPr>
          <w:rFonts w:ascii="Arial" w:hAnsi="Arial" w:cs="Arial"/>
          <w:b/>
          <w:bCs/>
          <w:sz w:val="22"/>
          <w:szCs w:val="22"/>
        </w:rPr>
      </w:pPr>
    </w:p>
    <w:p w14:paraId="1E64C927" w14:textId="4CB03CF1" w:rsidR="003A5E6E" w:rsidRPr="003F6ECD" w:rsidRDefault="008034A0">
      <w:pPr>
        <w:rPr>
          <w:b/>
          <w:bCs/>
          <w:sz w:val="20"/>
          <w:szCs w:val="20"/>
        </w:rPr>
      </w:pPr>
      <w:r w:rsidRPr="003F6ECD">
        <w:rPr>
          <w:b/>
          <w:bCs/>
          <w:sz w:val="20"/>
          <w:szCs w:val="20"/>
        </w:rPr>
        <w:t xml:space="preserve">About the Bevan Foundation: </w:t>
      </w:r>
    </w:p>
    <w:p w14:paraId="18E4C5BD" w14:textId="77777777" w:rsidR="008034A0" w:rsidRPr="003F6ECD" w:rsidRDefault="008034A0">
      <w:pPr>
        <w:rPr>
          <w:sz w:val="20"/>
          <w:szCs w:val="20"/>
        </w:rPr>
      </w:pPr>
    </w:p>
    <w:p w14:paraId="5A4E4190" w14:textId="36B3F6C4" w:rsidR="008034A0" w:rsidRPr="003F6ECD" w:rsidRDefault="008034A0">
      <w:pPr>
        <w:rPr>
          <w:sz w:val="20"/>
          <w:szCs w:val="20"/>
        </w:rPr>
      </w:pPr>
      <w:r w:rsidRPr="003F6ECD">
        <w:rPr>
          <w:sz w:val="20"/>
          <w:szCs w:val="20"/>
        </w:rPr>
        <w:t xml:space="preserve">The Bevan Foundation is </w:t>
      </w:r>
      <w:proofErr w:type="spellStart"/>
      <w:r w:rsidRPr="003F6ECD">
        <w:rPr>
          <w:sz w:val="20"/>
          <w:szCs w:val="20"/>
        </w:rPr>
        <w:t>Wales’</w:t>
      </w:r>
      <w:proofErr w:type="spellEnd"/>
      <w:r w:rsidRPr="003F6ECD">
        <w:rPr>
          <w:sz w:val="20"/>
          <w:szCs w:val="20"/>
        </w:rPr>
        <w:t xml:space="preserve"> most influential think-tank. We create insights, ideas and impact that help to end poverty and inequality. We are independent, informed, </w:t>
      </w:r>
      <w:proofErr w:type="gramStart"/>
      <w:r w:rsidRPr="003F6ECD">
        <w:rPr>
          <w:sz w:val="20"/>
          <w:szCs w:val="20"/>
        </w:rPr>
        <w:t>inspiring</w:t>
      </w:r>
      <w:proofErr w:type="gramEnd"/>
      <w:r w:rsidRPr="003F6ECD">
        <w:rPr>
          <w:sz w:val="20"/>
          <w:szCs w:val="20"/>
        </w:rPr>
        <w:t xml:space="preserve"> and inclusive in everything we do.</w:t>
      </w:r>
    </w:p>
    <w:p w14:paraId="25B6567C" w14:textId="77777777" w:rsidR="00BB4EB8" w:rsidRDefault="00BB4EB8"/>
    <w:sectPr w:rsidR="00BB4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6A7C"/>
    <w:multiLevelType w:val="hybridMultilevel"/>
    <w:tmpl w:val="C66A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0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B8"/>
    <w:rsid w:val="00016C40"/>
    <w:rsid w:val="00021BC8"/>
    <w:rsid w:val="00027EFD"/>
    <w:rsid w:val="000445F2"/>
    <w:rsid w:val="00105804"/>
    <w:rsid w:val="001277B2"/>
    <w:rsid w:val="00161B68"/>
    <w:rsid w:val="001639ED"/>
    <w:rsid w:val="001658E4"/>
    <w:rsid w:val="00165F88"/>
    <w:rsid w:val="001F28ED"/>
    <w:rsid w:val="002417B8"/>
    <w:rsid w:val="00244247"/>
    <w:rsid w:val="00254190"/>
    <w:rsid w:val="00267FD4"/>
    <w:rsid w:val="002C6C88"/>
    <w:rsid w:val="003A5E6E"/>
    <w:rsid w:val="003C60DF"/>
    <w:rsid w:val="003F67DE"/>
    <w:rsid w:val="003F6ECD"/>
    <w:rsid w:val="00434EA7"/>
    <w:rsid w:val="004C58E1"/>
    <w:rsid w:val="00535034"/>
    <w:rsid w:val="005947B5"/>
    <w:rsid w:val="00621652"/>
    <w:rsid w:val="006577E9"/>
    <w:rsid w:val="00675C2E"/>
    <w:rsid w:val="006948B1"/>
    <w:rsid w:val="00780765"/>
    <w:rsid w:val="007B3B4B"/>
    <w:rsid w:val="007C6F9F"/>
    <w:rsid w:val="007F5F74"/>
    <w:rsid w:val="008034A0"/>
    <w:rsid w:val="00835CD1"/>
    <w:rsid w:val="00851703"/>
    <w:rsid w:val="008A051F"/>
    <w:rsid w:val="008B3B1B"/>
    <w:rsid w:val="00903FDB"/>
    <w:rsid w:val="00926F17"/>
    <w:rsid w:val="009322E1"/>
    <w:rsid w:val="00954369"/>
    <w:rsid w:val="009B0515"/>
    <w:rsid w:val="00A26F2E"/>
    <w:rsid w:val="00A426B4"/>
    <w:rsid w:val="00AD5B73"/>
    <w:rsid w:val="00B81099"/>
    <w:rsid w:val="00BB4EB8"/>
    <w:rsid w:val="00C36C16"/>
    <w:rsid w:val="00CE51B7"/>
    <w:rsid w:val="00D22A51"/>
    <w:rsid w:val="00D65331"/>
    <w:rsid w:val="00DD3E0E"/>
    <w:rsid w:val="00E67343"/>
    <w:rsid w:val="00E86F48"/>
    <w:rsid w:val="00E9262C"/>
    <w:rsid w:val="00F004C2"/>
    <w:rsid w:val="00F311D5"/>
    <w:rsid w:val="00F35BA6"/>
    <w:rsid w:val="00F70883"/>
    <w:rsid w:val="00FA4BD2"/>
    <w:rsid w:val="00FB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34C2"/>
  <w15:chartTrackingRefBased/>
  <w15:docId w15:val="{4DEB5963-3322-4103-9AC5-DE1C679C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B8"/>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4C58E1"/>
    <w:pPr>
      <w:keepNext/>
      <w:keepLines/>
      <w:spacing w:before="360" w:after="120" w:line="259" w:lineRule="auto"/>
      <w:outlineLvl w:val="0"/>
    </w:pPr>
    <w:rPr>
      <w:rFonts w:ascii="Museo Sans 500" w:eastAsiaTheme="majorEastAsia" w:hAnsi="Museo Sans 500" w:cstheme="majorBidi"/>
      <w:color w:val="660066"/>
      <w:kern w:val="2"/>
      <w:sz w:val="36"/>
      <w:szCs w:val="32"/>
      <w14:ligatures w14:val="standardContextual"/>
    </w:rPr>
  </w:style>
  <w:style w:type="paragraph" w:styleId="Heading2">
    <w:name w:val="heading 2"/>
    <w:basedOn w:val="Normal"/>
    <w:next w:val="Normal"/>
    <w:link w:val="Heading2Char"/>
    <w:uiPriority w:val="9"/>
    <w:unhideWhenUsed/>
    <w:qFormat/>
    <w:rsid w:val="004C58E1"/>
    <w:pPr>
      <w:keepNext/>
      <w:keepLines/>
      <w:spacing w:before="160" w:after="120" w:line="259" w:lineRule="auto"/>
      <w:outlineLvl w:val="1"/>
    </w:pPr>
    <w:rPr>
      <w:rFonts w:ascii="Museo Sans 300" w:eastAsiaTheme="majorEastAsia" w:hAnsi="Museo Sans 300" w:cstheme="majorBidi"/>
      <w:color w:val="ED7D31"/>
      <w:kern w:val="2"/>
      <w:sz w:val="28"/>
      <w:szCs w:val="26"/>
      <w14:ligatures w14:val="standardContextual"/>
    </w:rPr>
  </w:style>
  <w:style w:type="paragraph" w:styleId="Heading3">
    <w:name w:val="heading 3"/>
    <w:basedOn w:val="Normal"/>
    <w:next w:val="Normal"/>
    <w:link w:val="Heading3Char"/>
    <w:uiPriority w:val="9"/>
    <w:semiHidden/>
    <w:unhideWhenUsed/>
    <w:qFormat/>
    <w:rsid w:val="00165F88"/>
    <w:pPr>
      <w:keepNext/>
      <w:keepLines/>
      <w:spacing w:before="160" w:after="120" w:line="259" w:lineRule="auto"/>
      <w:outlineLvl w:val="2"/>
    </w:pPr>
    <w:rPr>
      <w:rFonts w:ascii="Museo Sans 300" w:eastAsiaTheme="majorEastAsia" w:hAnsi="Museo Sans 300" w:cstheme="majorBidi"/>
      <w:color w:val="767171"/>
      <w:kern w:val="2"/>
      <w:sz w:val="28"/>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8E1"/>
    <w:rPr>
      <w:rFonts w:ascii="Museo Sans 500" w:eastAsiaTheme="majorEastAsia" w:hAnsi="Museo Sans 500" w:cstheme="majorBidi"/>
      <w:color w:val="660066"/>
      <w:sz w:val="36"/>
      <w:szCs w:val="32"/>
    </w:rPr>
  </w:style>
  <w:style w:type="character" w:customStyle="1" w:styleId="Heading2Char">
    <w:name w:val="Heading 2 Char"/>
    <w:basedOn w:val="DefaultParagraphFont"/>
    <w:link w:val="Heading2"/>
    <w:uiPriority w:val="9"/>
    <w:rsid w:val="004C58E1"/>
    <w:rPr>
      <w:rFonts w:ascii="Museo Sans 300" w:eastAsiaTheme="majorEastAsia" w:hAnsi="Museo Sans 300" w:cstheme="majorBidi"/>
      <w:color w:val="ED7D31"/>
      <w:sz w:val="28"/>
      <w:szCs w:val="26"/>
    </w:rPr>
  </w:style>
  <w:style w:type="character" w:customStyle="1" w:styleId="Heading3Char">
    <w:name w:val="Heading 3 Char"/>
    <w:basedOn w:val="DefaultParagraphFont"/>
    <w:link w:val="Heading3"/>
    <w:uiPriority w:val="9"/>
    <w:semiHidden/>
    <w:rsid w:val="00165F88"/>
    <w:rPr>
      <w:rFonts w:ascii="Museo Sans 300" w:eastAsiaTheme="majorEastAsia" w:hAnsi="Museo Sans 300" w:cstheme="majorBidi"/>
      <w:color w:val="767171"/>
      <w:sz w:val="28"/>
      <w:szCs w:val="24"/>
    </w:rPr>
  </w:style>
  <w:style w:type="character" w:styleId="Hyperlink">
    <w:name w:val="Hyperlink"/>
    <w:basedOn w:val="DefaultParagraphFont"/>
    <w:uiPriority w:val="99"/>
    <w:unhideWhenUsed/>
    <w:rsid w:val="00BB4EB8"/>
    <w:rPr>
      <w:color w:val="0563C1" w:themeColor="hyperlink"/>
      <w:u w:val="single"/>
    </w:rPr>
  </w:style>
  <w:style w:type="character" w:styleId="FollowedHyperlink">
    <w:name w:val="FollowedHyperlink"/>
    <w:basedOn w:val="DefaultParagraphFont"/>
    <w:uiPriority w:val="99"/>
    <w:semiHidden/>
    <w:unhideWhenUsed/>
    <w:rsid w:val="00BB4EB8"/>
    <w:rPr>
      <w:color w:val="954F72" w:themeColor="followedHyperlink"/>
      <w:u w:val="single"/>
    </w:rPr>
  </w:style>
  <w:style w:type="paragraph" w:styleId="ListParagraph">
    <w:name w:val="List Paragraph"/>
    <w:basedOn w:val="Normal"/>
    <w:uiPriority w:val="34"/>
    <w:qFormat/>
    <w:rsid w:val="00835CD1"/>
    <w:pPr>
      <w:ind w:left="720"/>
      <w:contextualSpacing/>
    </w:pPr>
  </w:style>
  <w:style w:type="paragraph" w:styleId="Revision">
    <w:name w:val="Revision"/>
    <w:hidden/>
    <w:uiPriority w:val="99"/>
    <w:semiHidden/>
    <w:rsid w:val="00F311D5"/>
    <w:pPr>
      <w:spacing w:after="0" w:line="240" w:lineRule="auto"/>
    </w:pPr>
    <w:rPr>
      <w:kern w:val="0"/>
      <w:sz w:val="24"/>
      <w:szCs w:val="24"/>
      <w14:ligatures w14:val="none"/>
    </w:rPr>
  </w:style>
  <w:style w:type="character" w:styleId="CommentReference">
    <w:name w:val="annotation reference"/>
    <w:basedOn w:val="DefaultParagraphFont"/>
    <w:uiPriority w:val="99"/>
    <w:semiHidden/>
    <w:unhideWhenUsed/>
    <w:rsid w:val="00F311D5"/>
    <w:rPr>
      <w:sz w:val="16"/>
      <w:szCs w:val="16"/>
    </w:rPr>
  </w:style>
  <w:style w:type="paragraph" w:styleId="CommentText">
    <w:name w:val="annotation text"/>
    <w:basedOn w:val="Normal"/>
    <w:link w:val="CommentTextChar"/>
    <w:uiPriority w:val="99"/>
    <w:unhideWhenUsed/>
    <w:rsid w:val="00F311D5"/>
    <w:rPr>
      <w:sz w:val="20"/>
      <w:szCs w:val="20"/>
    </w:rPr>
  </w:style>
  <w:style w:type="character" w:customStyle="1" w:styleId="CommentTextChar">
    <w:name w:val="Comment Text Char"/>
    <w:basedOn w:val="DefaultParagraphFont"/>
    <w:link w:val="CommentText"/>
    <w:uiPriority w:val="99"/>
    <w:rsid w:val="00F311D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311D5"/>
    <w:rPr>
      <w:b/>
      <w:bCs/>
    </w:rPr>
  </w:style>
  <w:style w:type="character" w:customStyle="1" w:styleId="CommentSubjectChar">
    <w:name w:val="Comment Subject Char"/>
    <w:basedOn w:val="CommentTextChar"/>
    <w:link w:val="CommentSubject"/>
    <w:uiPriority w:val="99"/>
    <w:semiHidden/>
    <w:rsid w:val="00F311D5"/>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34815">
      <w:bodyDiv w:val="1"/>
      <w:marLeft w:val="0"/>
      <w:marRight w:val="0"/>
      <w:marTop w:val="0"/>
      <w:marBottom w:val="0"/>
      <w:divBdr>
        <w:top w:val="none" w:sz="0" w:space="0" w:color="auto"/>
        <w:left w:val="none" w:sz="0" w:space="0" w:color="auto"/>
        <w:bottom w:val="none" w:sz="0" w:space="0" w:color="auto"/>
        <w:right w:val="none" w:sz="0" w:space="0" w:color="auto"/>
      </w:divBdr>
    </w:div>
    <w:div w:id="21403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ZECuwl1NVrqgvfV4jHELt2jT0WZ9UUp"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ffan.evans@bevanfounda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statistics/households-below-average-income-for-financial-years-ending-1995-to-2022" TargetMode="External"/><Relationship Id="rId5" Type="http://schemas.openxmlformats.org/officeDocument/2006/relationships/styles" Target="styles.xml"/><Relationship Id="rId10" Type="http://schemas.openxmlformats.org/officeDocument/2006/relationships/hyperlink" Target="https://www.dropbox.com/sh/yljl9ie7e6hnq3x/AAAL1KZKpzNahRhIWLnX2RJQa?dl=0&amp;preview=End+Child+Poverty+Policy+Positions+Designed.pdf" TargetMode="External"/><Relationship Id="rId4" Type="http://schemas.openxmlformats.org/officeDocument/2006/relationships/numbering" Target="numbering.xml"/><Relationship Id="rId9" Type="http://schemas.openxmlformats.org/officeDocument/2006/relationships/hyperlink" Target="https://drive.google.com/drive/folders/1GZECuwl1NVrqgvfV4jHELt2jT0WZ9U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84d1d8-cde8-4f61-afd3-a6791836a27b">
      <Terms xmlns="http://schemas.microsoft.com/office/infopath/2007/PartnerControls"/>
    </lcf76f155ced4ddcb4097134ff3c332f>
    <TaxCatchAll xmlns="f7546cf8-35dd-4df9-8b35-3bef333ab0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DD5A504EB1F0419814CF05F680E552" ma:contentTypeVersion="13" ma:contentTypeDescription="Create a new document." ma:contentTypeScope="" ma:versionID="a08995f770342627914a182dc9d55649">
  <xsd:schema xmlns:xsd="http://www.w3.org/2001/XMLSchema" xmlns:xs="http://www.w3.org/2001/XMLSchema" xmlns:p="http://schemas.microsoft.com/office/2006/metadata/properties" xmlns:ns2="ec84d1d8-cde8-4f61-afd3-a6791836a27b" xmlns:ns3="f7546cf8-35dd-4df9-8b35-3bef333ab00b" targetNamespace="http://schemas.microsoft.com/office/2006/metadata/properties" ma:root="true" ma:fieldsID="7e723bb0b231f25abb0d69ae76c6280a" ns2:_="" ns3:_="">
    <xsd:import namespace="ec84d1d8-cde8-4f61-afd3-a6791836a27b"/>
    <xsd:import namespace="f7546cf8-35dd-4df9-8b35-3bef333ab0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4d1d8-cde8-4f61-afd3-a6791836a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9f6e52-379c-4030-aa5c-0d4d32092d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46cf8-35dd-4df9-8b35-3bef333ab0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b2a4ccb-2c59-4368-ace5-1e0b0bdd437c}" ma:internalName="TaxCatchAll" ma:showField="CatchAllData" ma:web="f7546cf8-35dd-4df9-8b35-3bef333ab0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57FC2-0629-4128-ACC4-BC93DA5605FE}">
  <ds:schemaRefs>
    <ds:schemaRef ds:uri="http://schemas.microsoft.com/office/2006/metadata/properties"/>
    <ds:schemaRef ds:uri="http://schemas.microsoft.com/office/infopath/2007/PartnerControls"/>
    <ds:schemaRef ds:uri="ec84d1d8-cde8-4f61-afd3-a6791836a27b"/>
    <ds:schemaRef ds:uri="f7546cf8-35dd-4df9-8b35-3bef333ab00b"/>
  </ds:schemaRefs>
</ds:datastoreItem>
</file>

<file path=customXml/itemProps2.xml><?xml version="1.0" encoding="utf-8"?>
<ds:datastoreItem xmlns:ds="http://schemas.openxmlformats.org/officeDocument/2006/customXml" ds:itemID="{4F2A1F61-4F5B-444A-ACDF-7298BBE7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4d1d8-cde8-4f61-afd3-a6791836a27b"/>
    <ds:schemaRef ds:uri="f7546cf8-35dd-4df9-8b35-3bef333ab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1F808-97FD-4CF9-B54B-1418EFE90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Evans</dc:creator>
  <cp:keywords/>
  <dc:description/>
  <cp:lastModifiedBy>Rachel Walters</cp:lastModifiedBy>
  <cp:revision>2</cp:revision>
  <dcterms:created xsi:type="dcterms:W3CDTF">2023-06-01T13:51:00Z</dcterms:created>
  <dcterms:modified xsi:type="dcterms:W3CDTF">2023-06-01T13:51:00Z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0x010100E6DD5A504EB1F0419814CF05F680E552</vt:lpwstr>
  </property>
  <property fmtid="{D5CDD505-2E9C-101B-9397-08002B2CF9AE}" pid="3" name="MediaServiceImageTags">
    <vt:lpwstr/>
  </property>
</Properties>
</file>