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9FD7" w14:textId="77777777" w:rsidR="001E783A" w:rsidRDefault="0020716D">
      <w:pPr>
        <w:pStyle w:val="5NoSpaceSecondaryBullet"/>
      </w:pPr>
      <w:r>
        <w:rPr>
          <w:noProof/>
        </w:rPr>
        <w:drawing>
          <wp:anchor distT="0" distB="0" distL="114300" distR="114300" simplePos="0" relativeHeight="251658240" behindDoc="0" locked="0" layoutInCell="1" allowOverlap="1" wp14:anchorId="4AE4C596" wp14:editId="457CDA2B">
            <wp:simplePos x="0" y="0"/>
            <wp:positionH relativeFrom="column">
              <wp:posOffset>3121661</wp:posOffset>
            </wp:positionH>
            <wp:positionV relativeFrom="paragraph">
              <wp:posOffset>0</wp:posOffset>
            </wp:positionV>
            <wp:extent cx="2725424" cy="914400"/>
            <wp:effectExtent l="0" t="0" r="0" b="0"/>
            <wp:wrapTight wrapText="bothSides">
              <wp:wrapPolygon edited="0">
                <wp:start x="0" y="0"/>
                <wp:lineTo x="0" y="21150"/>
                <wp:lineTo x="21439" y="21150"/>
                <wp:lineTo x="21439" y="0"/>
                <wp:lineTo x="0" y="0"/>
              </wp:wrapPolygon>
            </wp:wrapTight>
            <wp:docPr id="208410563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725424" cy="914400"/>
                    </a:xfrm>
                    <a:prstGeom prst="rect">
                      <a:avLst/>
                    </a:prstGeom>
                    <a:noFill/>
                    <a:ln>
                      <a:noFill/>
                      <a:prstDash/>
                    </a:ln>
                  </pic:spPr>
                </pic:pic>
              </a:graphicData>
            </a:graphic>
          </wp:anchor>
        </w:drawing>
      </w:r>
      <w:r>
        <w:t xml:space="preserve"> </w:t>
      </w:r>
    </w:p>
    <w:p w14:paraId="6E40E833" w14:textId="77777777" w:rsidR="001E783A" w:rsidRDefault="001E783A">
      <w:pPr>
        <w:pStyle w:val="5NoSpaceSecondaryBullet"/>
      </w:pPr>
    </w:p>
    <w:p w14:paraId="4B18D859" w14:textId="77777777" w:rsidR="001E783A" w:rsidRDefault="001E783A">
      <w:pPr>
        <w:pStyle w:val="5NoSpaceSecondaryBullet"/>
      </w:pPr>
    </w:p>
    <w:p w14:paraId="1330B6DC" w14:textId="77777777" w:rsidR="001E783A" w:rsidRDefault="001E783A">
      <w:pPr>
        <w:pStyle w:val="5NoSpaceSecondaryBullet"/>
      </w:pPr>
    </w:p>
    <w:p w14:paraId="4EE3D84F" w14:textId="77777777" w:rsidR="001E783A" w:rsidRDefault="0020716D">
      <w:pPr>
        <w:spacing w:after="0" w:line="360" w:lineRule="auto"/>
        <w:rPr>
          <w:rFonts w:ascii="Cera Pro" w:hAnsi="Cera Pro" w:cs="Arial"/>
          <w:b/>
        </w:rPr>
      </w:pPr>
      <w:r>
        <w:rPr>
          <w:rFonts w:ascii="Cera Pro" w:hAnsi="Cera Pro" w:cs="Arial"/>
          <w:b/>
        </w:rPr>
        <w:t>MEDIA RELEASE</w:t>
      </w:r>
    </w:p>
    <w:p w14:paraId="15EE25FE" w14:textId="53A5E9E1" w:rsidR="001E783A" w:rsidRDefault="0020716D">
      <w:pPr>
        <w:spacing w:after="0" w:line="360" w:lineRule="auto"/>
        <w:rPr>
          <w:rFonts w:ascii="Cera Pro" w:hAnsi="Cera Pro" w:cs="Arial"/>
          <w:b/>
          <w:color w:val="FF0000"/>
          <w:u w:val="single"/>
        </w:rPr>
      </w:pPr>
      <w:r>
        <w:rPr>
          <w:rFonts w:ascii="Cera Pro" w:hAnsi="Cera Pro" w:cs="Arial"/>
          <w:b/>
          <w:color w:val="FF0000"/>
          <w:u w:val="single"/>
        </w:rPr>
        <w:t xml:space="preserve">Embargoed until: </w:t>
      </w:r>
      <w:r w:rsidR="00832248">
        <w:rPr>
          <w:rFonts w:ascii="Cera Pro" w:hAnsi="Cera Pro" w:cs="Arial"/>
          <w:b/>
          <w:color w:val="FF0000"/>
          <w:u w:val="single"/>
        </w:rPr>
        <w:t xml:space="preserve">00:01 on </w:t>
      </w:r>
      <w:r w:rsidR="00D22203">
        <w:rPr>
          <w:rFonts w:ascii="Cera Pro" w:hAnsi="Cera Pro" w:cs="Arial"/>
          <w:b/>
          <w:color w:val="FF0000"/>
          <w:u w:val="single"/>
        </w:rPr>
        <w:t>Monday 5</w:t>
      </w:r>
      <w:r w:rsidR="00D22203" w:rsidRPr="00D22203">
        <w:rPr>
          <w:rFonts w:ascii="Cera Pro" w:hAnsi="Cera Pro" w:cs="Arial"/>
          <w:b/>
          <w:color w:val="FF0000"/>
          <w:u w:val="single"/>
          <w:vertAlign w:val="superscript"/>
        </w:rPr>
        <w:t>th</w:t>
      </w:r>
      <w:r w:rsidR="00D22203">
        <w:rPr>
          <w:rFonts w:ascii="Cera Pro" w:hAnsi="Cera Pro" w:cs="Arial"/>
          <w:b/>
          <w:color w:val="FF0000"/>
          <w:u w:val="single"/>
        </w:rPr>
        <w:t xml:space="preserve"> </w:t>
      </w:r>
      <w:r w:rsidR="008B26BF">
        <w:rPr>
          <w:rFonts w:ascii="Cera Pro" w:hAnsi="Cera Pro" w:cs="Arial"/>
          <w:b/>
          <w:color w:val="FF0000"/>
          <w:u w:val="single"/>
        </w:rPr>
        <w:t>June</w:t>
      </w:r>
      <w:r>
        <w:rPr>
          <w:rFonts w:ascii="Cera Pro" w:hAnsi="Cera Pro" w:cs="Arial"/>
          <w:b/>
          <w:color w:val="FF0000"/>
          <w:u w:val="single"/>
        </w:rPr>
        <w:t xml:space="preserve"> 2023</w:t>
      </w:r>
    </w:p>
    <w:p w14:paraId="6C344C33" w14:textId="0B504E29" w:rsidR="001E783A" w:rsidRPr="008B26BF" w:rsidRDefault="0020716D">
      <w:pPr>
        <w:spacing w:after="0" w:line="360" w:lineRule="auto"/>
        <w:rPr>
          <w:b/>
          <w:bCs/>
        </w:rPr>
      </w:pPr>
      <w:r w:rsidRPr="008B26BF">
        <w:rPr>
          <w:rFonts w:ascii="Cera Pro" w:hAnsi="Cera Pro" w:cs="Arial"/>
          <w:b/>
          <w:bCs/>
        </w:rPr>
        <w:t xml:space="preserve">Contact: </w:t>
      </w:r>
      <w:hyperlink r:id="rId8" w:history="1">
        <w:r w:rsidRPr="008B26BF">
          <w:rPr>
            <w:rStyle w:val="Hyperlink"/>
            <w:rFonts w:ascii="Cera Pro" w:hAnsi="Cera Pro" w:cs="Arial"/>
            <w:b/>
            <w:bCs/>
          </w:rPr>
          <w:t>media@ncb.org.uk</w:t>
        </w:r>
      </w:hyperlink>
      <w:r w:rsidRPr="008B26BF">
        <w:rPr>
          <w:rFonts w:ascii="Cera Pro" w:hAnsi="Cera Pro" w:cs="Arial"/>
          <w:b/>
          <w:bCs/>
        </w:rPr>
        <w:t xml:space="preserve"> </w:t>
      </w:r>
    </w:p>
    <w:p w14:paraId="2D5C32F2" w14:textId="77777777" w:rsidR="001E783A" w:rsidRDefault="001E783A">
      <w:pPr>
        <w:spacing w:after="0" w:line="360" w:lineRule="auto"/>
        <w:rPr>
          <w:rFonts w:ascii="Cera Pro" w:hAnsi="Cera Pro" w:cs="Arial"/>
        </w:rPr>
      </w:pPr>
    </w:p>
    <w:p w14:paraId="3EF932B0" w14:textId="32867D74" w:rsidR="001E783A" w:rsidRDefault="0020716D">
      <w:pPr>
        <w:spacing w:after="0" w:line="360" w:lineRule="auto"/>
        <w:rPr>
          <w:rFonts w:ascii="Cera Pro" w:hAnsi="Cera Pro" w:cs="Arial"/>
          <w:b/>
          <w:bCs/>
          <w:sz w:val="24"/>
          <w:szCs w:val="24"/>
        </w:rPr>
      </w:pPr>
      <w:r>
        <w:rPr>
          <w:rFonts w:ascii="Cera Pro" w:hAnsi="Cera Pro" w:cs="Arial"/>
          <w:b/>
          <w:bCs/>
          <w:sz w:val="24"/>
          <w:szCs w:val="24"/>
        </w:rPr>
        <w:t xml:space="preserve">NO SIGN OF A REDUCTION IN CHILD POVERTY IN THE </w:t>
      </w:r>
      <w:proofErr w:type="gramStart"/>
      <w:r>
        <w:rPr>
          <w:rFonts w:ascii="Cera Pro" w:hAnsi="Cera Pro" w:cs="Arial"/>
          <w:b/>
          <w:bCs/>
          <w:sz w:val="24"/>
          <w:szCs w:val="24"/>
        </w:rPr>
        <w:t>SOUTH EAST</w:t>
      </w:r>
      <w:proofErr w:type="gramEnd"/>
      <w:r>
        <w:rPr>
          <w:rFonts w:ascii="Cera Pro" w:hAnsi="Cera Pro" w:cs="Arial"/>
          <w:b/>
          <w:bCs/>
          <w:sz w:val="24"/>
          <w:szCs w:val="24"/>
        </w:rPr>
        <w:t>: 1 IN 4 CHILDREN STILL LIVING BELOW THE POVERTY LINE</w:t>
      </w:r>
    </w:p>
    <w:p w14:paraId="791A5BD5" w14:textId="77777777" w:rsidR="001E783A" w:rsidRDefault="001E783A">
      <w:pPr>
        <w:spacing w:after="0" w:line="360" w:lineRule="auto"/>
        <w:rPr>
          <w:rFonts w:ascii="Cera Pro" w:hAnsi="Cera Pro" w:cs="Arial"/>
        </w:rPr>
      </w:pPr>
    </w:p>
    <w:p w14:paraId="0341E8AD" w14:textId="20FC5600" w:rsidR="001E783A" w:rsidRDefault="0020716D">
      <w:pPr>
        <w:spacing w:after="0" w:line="360" w:lineRule="auto"/>
        <w:rPr>
          <w:rFonts w:ascii="Cera Pro" w:hAnsi="Cera Pro" w:cs="Arial"/>
        </w:rPr>
      </w:pPr>
      <w:r>
        <w:rPr>
          <w:rFonts w:ascii="Cera Pro" w:hAnsi="Cera Pro" w:cs="Arial"/>
        </w:rPr>
        <w:t xml:space="preserve">The End Child Poverty coalition has today published </w:t>
      </w:r>
      <w:r w:rsidR="002F674F" w:rsidRPr="00CC1013">
        <w:rPr>
          <w:rFonts w:ascii="Cera Pro" w:hAnsi="Cera Pro" w:cs="Arial"/>
        </w:rPr>
        <w:t>an analysis by Loughborough University,</w:t>
      </w:r>
      <w:r>
        <w:rPr>
          <w:rFonts w:ascii="Cera Pro" w:hAnsi="Cera Pro" w:cs="Arial"/>
        </w:rPr>
        <w:t xml:space="preserve"> providing a new </w:t>
      </w:r>
      <w:r w:rsidR="00CC1013">
        <w:rPr>
          <w:rFonts w:ascii="Cera Pro" w:hAnsi="Cera Pro" w:cs="Arial"/>
        </w:rPr>
        <w:t>c</w:t>
      </w:r>
      <w:r>
        <w:rPr>
          <w:rFonts w:ascii="Cera Pro" w:hAnsi="Cera Pro" w:cs="Arial"/>
        </w:rPr>
        <w:t xml:space="preserve">hild </w:t>
      </w:r>
      <w:r w:rsidR="00CC1013">
        <w:rPr>
          <w:rFonts w:ascii="Cera Pro" w:hAnsi="Cera Pro" w:cs="Arial"/>
        </w:rPr>
        <w:t>p</w:t>
      </w:r>
      <w:r>
        <w:rPr>
          <w:rFonts w:ascii="Cera Pro" w:hAnsi="Cera Pro" w:cs="Arial"/>
        </w:rPr>
        <w:t xml:space="preserve">overty map of the UK.  </w:t>
      </w:r>
      <w:r w:rsidR="00EC63F3">
        <w:rPr>
          <w:rFonts w:ascii="Cera Pro" w:hAnsi="Cera Pro" w:cs="Arial"/>
        </w:rPr>
        <w:t>O</w:t>
      </w:r>
      <w:r w:rsidR="00CC1013">
        <w:rPr>
          <w:rFonts w:ascii="Cera Pro" w:hAnsi="Cera Pro" w:cs="Arial"/>
        </w:rPr>
        <w:t>nce housing costs are factored in</w:t>
      </w:r>
      <w:r w:rsidR="00EC63F3">
        <w:rPr>
          <w:rFonts w:ascii="Cera Pro" w:hAnsi="Cera Pro" w:cs="Arial"/>
        </w:rPr>
        <w:t>,</w:t>
      </w:r>
      <w:r w:rsidR="00CC1013">
        <w:rPr>
          <w:rFonts w:ascii="Cera Pro" w:hAnsi="Cera Pro" w:cs="Arial"/>
        </w:rPr>
        <w:t xml:space="preserve"> </w:t>
      </w:r>
      <w:r>
        <w:rPr>
          <w:rFonts w:ascii="Cera Pro" w:hAnsi="Cera Pro" w:cs="Arial"/>
        </w:rPr>
        <w:t xml:space="preserve">child poverty remains stubbornly persistent in the </w:t>
      </w:r>
      <w:proofErr w:type="gramStart"/>
      <w:r>
        <w:rPr>
          <w:rFonts w:ascii="Cera Pro" w:hAnsi="Cera Pro" w:cs="Arial"/>
        </w:rPr>
        <w:t>South East</w:t>
      </w:r>
      <w:proofErr w:type="gramEnd"/>
      <w:r>
        <w:rPr>
          <w:rFonts w:ascii="Cera Pro" w:hAnsi="Cera Pro" w:cs="Arial"/>
        </w:rPr>
        <w:t xml:space="preserve"> of </w:t>
      </w:r>
      <w:r w:rsidR="00D22203">
        <w:rPr>
          <w:rFonts w:ascii="Cera Pro" w:hAnsi="Cera Pro" w:cs="Arial"/>
        </w:rPr>
        <w:t>England</w:t>
      </w:r>
      <w:r>
        <w:rPr>
          <w:rFonts w:ascii="Cera Pro" w:hAnsi="Cera Pro" w:cs="Arial"/>
        </w:rPr>
        <w:t xml:space="preserve"> with 1 in 4 children in the region living in poverty, a level that has not changed since End Child Poverty began publishing data</w:t>
      </w:r>
      <w:r w:rsidR="00EC63F3">
        <w:rPr>
          <w:rFonts w:ascii="Cera Pro" w:hAnsi="Cera Pro" w:cs="Arial"/>
        </w:rPr>
        <w:t xml:space="preserve"> for local areas</w:t>
      </w:r>
      <w:r>
        <w:rPr>
          <w:rFonts w:ascii="Cera Pro" w:hAnsi="Cera Pro" w:cs="Arial"/>
        </w:rPr>
        <w:t xml:space="preserve"> in 2015.</w:t>
      </w:r>
    </w:p>
    <w:p w14:paraId="61C38FA8" w14:textId="77777777" w:rsidR="00D22203" w:rsidRDefault="00D22203">
      <w:pPr>
        <w:spacing w:after="0" w:line="360" w:lineRule="auto"/>
        <w:rPr>
          <w:rFonts w:ascii="Cera Pro" w:hAnsi="Cera Pro" w:cs="Arial"/>
        </w:rPr>
      </w:pPr>
    </w:p>
    <w:p w14:paraId="732898DA" w14:textId="14534DE6" w:rsidR="00D22203" w:rsidRDefault="0020716D" w:rsidP="008B26BF">
      <w:pPr>
        <w:spacing w:after="0" w:line="360" w:lineRule="auto"/>
        <w:rPr>
          <w:rFonts w:ascii="Cera Pro" w:hAnsi="Cera Pro" w:cs="Arial"/>
        </w:rPr>
      </w:pPr>
      <w:r>
        <w:rPr>
          <w:rFonts w:ascii="Cera Pro" w:hAnsi="Cera Pro" w:cs="Arial"/>
        </w:rPr>
        <w:t xml:space="preserve">Although the levels of child poverty in the </w:t>
      </w:r>
      <w:proofErr w:type="gramStart"/>
      <w:r>
        <w:rPr>
          <w:rFonts w:ascii="Cera Pro" w:hAnsi="Cera Pro" w:cs="Arial"/>
        </w:rPr>
        <w:t>South East</w:t>
      </w:r>
      <w:proofErr w:type="gramEnd"/>
      <w:r>
        <w:rPr>
          <w:rFonts w:ascii="Cera Pro" w:hAnsi="Cera Pro" w:cs="Arial"/>
        </w:rPr>
        <w:t xml:space="preserve"> are not as bad as some other UK regions,</w:t>
      </w:r>
      <w:r w:rsidR="00EC63F3">
        <w:rPr>
          <w:rFonts w:ascii="Cera Pro" w:hAnsi="Cera Pro" w:cs="Arial"/>
        </w:rPr>
        <w:t xml:space="preserve"> the new figures estimate that</w:t>
      </w:r>
      <w:r>
        <w:rPr>
          <w:rFonts w:ascii="Cera Pro" w:hAnsi="Cera Pro" w:cs="Arial"/>
        </w:rPr>
        <w:t xml:space="preserve"> in seven local authorities, more than a third of children are living below the poverty line, and in all these areas, the numbers have risen steadily since 2015. </w:t>
      </w:r>
    </w:p>
    <w:p w14:paraId="00CE98FD" w14:textId="77777777" w:rsidR="008B26BF" w:rsidRPr="008B26BF" w:rsidRDefault="008B26BF" w:rsidP="008B26BF">
      <w:pPr>
        <w:spacing w:after="0" w:line="360" w:lineRule="auto"/>
        <w:rPr>
          <w:rFonts w:ascii="Cera Pro" w:hAnsi="Cera Pro" w:cs="Arial"/>
        </w:rPr>
      </w:pPr>
    </w:p>
    <w:p w14:paraId="05107100" w14:textId="266B0842" w:rsidR="001E783A" w:rsidRDefault="0020716D">
      <w:pPr>
        <w:pStyle w:val="NormalWeb"/>
        <w:spacing w:line="360" w:lineRule="auto"/>
        <w:rPr>
          <w:rFonts w:ascii="Cera Pro" w:hAnsi="Cera Pro" w:cs="Arial"/>
          <w:color w:val="000000"/>
          <w:sz w:val="22"/>
          <w:szCs w:val="22"/>
        </w:rPr>
      </w:pPr>
      <w:r>
        <w:rPr>
          <w:rFonts w:ascii="Cera Pro" w:hAnsi="Cera Pro" w:cs="Arial"/>
          <w:color w:val="000000"/>
          <w:sz w:val="22"/>
          <w:szCs w:val="22"/>
        </w:rPr>
        <w:t xml:space="preserve">The parts of the </w:t>
      </w:r>
      <w:proofErr w:type="gramStart"/>
      <w:r>
        <w:rPr>
          <w:rFonts w:ascii="Cera Pro" w:hAnsi="Cera Pro" w:cs="Arial"/>
          <w:color w:val="000000"/>
          <w:sz w:val="22"/>
          <w:szCs w:val="22"/>
        </w:rPr>
        <w:t>South East</w:t>
      </w:r>
      <w:proofErr w:type="gramEnd"/>
      <w:r>
        <w:rPr>
          <w:rFonts w:ascii="Cera Pro" w:hAnsi="Cera Pro" w:cs="Arial"/>
          <w:color w:val="000000"/>
          <w:sz w:val="22"/>
          <w:szCs w:val="22"/>
        </w:rPr>
        <w:t xml:space="preserve"> with the highest percentage of children living in poverty include:</w:t>
      </w:r>
    </w:p>
    <w:p w14:paraId="3D6D3C73" w14:textId="77777777" w:rsidR="001E783A" w:rsidRDefault="0020716D">
      <w:pPr>
        <w:pStyle w:val="NormalWeb"/>
        <w:numPr>
          <w:ilvl w:val="0"/>
          <w:numId w:val="3"/>
        </w:numPr>
        <w:spacing w:line="360" w:lineRule="auto"/>
        <w:rPr>
          <w:rFonts w:ascii="Cera Pro" w:hAnsi="Cera Pro" w:cs="Arial"/>
          <w:color w:val="000000"/>
          <w:sz w:val="22"/>
          <w:szCs w:val="22"/>
        </w:rPr>
      </w:pPr>
      <w:r>
        <w:rPr>
          <w:rFonts w:ascii="Cera Pro" w:hAnsi="Cera Pro" w:cs="Arial"/>
          <w:color w:val="000000"/>
          <w:sz w:val="22"/>
          <w:szCs w:val="22"/>
        </w:rPr>
        <w:t>Southampton – 35.8% of children living in poverty (a total of 17,942 children) in 2022 – a rise of 3.1 percentage points between 2015 and 2022.</w:t>
      </w:r>
    </w:p>
    <w:p w14:paraId="2795281A" w14:textId="31D21388" w:rsidR="00832248" w:rsidRPr="00832248" w:rsidRDefault="00832248" w:rsidP="00832248">
      <w:pPr>
        <w:pStyle w:val="NormalWeb"/>
        <w:numPr>
          <w:ilvl w:val="0"/>
          <w:numId w:val="3"/>
        </w:numPr>
        <w:spacing w:line="360" w:lineRule="auto"/>
        <w:rPr>
          <w:rFonts w:ascii="Cera Pro" w:hAnsi="Cera Pro" w:cs="Arial"/>
          <w:color w:val="000000"/>
          <w:sz w:val="22"/>
          <w:szCs w:val="22"/>
        </w:rPr>
      </w:pPr>
      <w:r>
        <w:rPr>
          <w:rFonts w:ascii="Cera Pro" w:hAnsi="Cera Pro" w:cs="Arial"/>
          <w:color w:val="000000"/>
          <w:sz w:val="22"/>
          <w:szCs w:val="22"/>
        </w:rPr>
        <w:t xml:space="preserve">Thanet – 35.8% of children living in poverty (a total of 10,219 children) in 2022 – a rise of 1.8 percentage points between 2015 and 2022. </w:t>
      </w:r>
    </w:p>
    <w:p w14:paraId="22B4E2BE" w14:textId="77777777" w:rsidR="001E783A" w:rsidRDefault="0020716D">
      <w:pPr>
        <w:pStyle w:val="NormalWeb"/>
        <w:numPr>
          <w:ilvl w:val="0"/>
          <w:numId w:val="3"/>
        </w:numPr>
        <w:spacing w:line="360" w:lineRule="auto"/>
        <w:rPr>
          <w:rFonts w:ascii="Cera Pro" w:hAnsi="Cera Pro" w:cs="Arial"/>
          <w:color w:val="000000"/>
          <w:sz w:val="22"/>
          <w:szCs w:val="22"/>
        </w:rPr>
      </w:pPr>
      <w:r>
        <w:rPr>
          <w:rFonts w:ascii="Cera Pro" w:hAnsi="Cera Pro" w:cs="Arial"/>
          <w:color w:val="000000"/>
          <w:sz w:val="22"/>
          <w:szCs w:val="22"/>
        </w:rPr>
        <w:t>Slough – 35.4% of children living in poverty (a total of 16,243 children) in 2022 – a rise of 2.2 percentage points between 2015 and 2022.</w:t>
      </w:r>
    </w:p>
    <w:p w14:paraId="106B5A22" w14:textId="77777777" w:rsidR="001E783A" w:rsidRDefault="0020716D">
      <w:pPr>
        <w:pStyle w:val="NormalWeb"/>
        <w:numPr>
          <w:ilvl w:val="0"/>
          <w:numId w:val="3"/>
        </w:numPr>
        <w:spacing w:line="360" w:lineRule="auto"/>
        <w:rPr>
          <w:rFonts w:ascii="Cera Pro" w:hAnsi="Cera Pro" w:cs="Arial"/>
          <w:color w:val="000000"/>
          <w:sz w:val="22"/>
          <w:szCs w:val="22"/>
        </w:rPr>
      </w:pPr>
      <w:r>
        <w:rPr>
          <w:rFonts w:ascii="Cera Pro" w:hAnsi="Cera Pro" w:cs="Arial"/>
          <w:color w:val="000000"/>
          <w:sz w:val="22"/>
          <w:szCs w:val="22"/>
        </w:rPr>
        <w:t>Hastings - 34.9% of children living in poverty (a total of 6,583 children) in 2022 – a rise of 2.8 percentage points between 2015 and 2022.</w:t>
      </w:r>
    </w:p>
    <w:p w14:paraId="016D8C4B" w14:textId="77777777" w:rsidR="001E783A" w:rsidRDefault="0020716D">
      <w:pPr>
        <w:pStyle w:val="NormalWeb"/>
        <w:numPr>
          <w:ilvl w:val="0"/>
          <w:numId w:val="3"/>
        </w:numPr>
        <w:spacing w:line="360" w:lineRule="auto"/>
        <w:rPr>
          <w:rFonts w:ascii="Cera Pro" w:hAnsi="Cera Pro" w:cs="Arial"/>
          <w:color w:val="000000"/>
          <w:sz w:val="22"/>
          <w:szCs w:val="22"/>
        </w:rPr>
      </w:pPr>
      <w:r>
        <w:rPr>
          <w:rFonts w:ascii="Cera Pro" w:hAnsi="Cera Pro" w:cs="Arial"/>
          <w:color w:val="000000"/>
          <w:sz w:val="22"/>
          <w:szCs w:val="22"/>
        </w:rPr>
        <w:t>Portsmouth – 34.6% of children living in poverty (a total of 14,621 children) in 2022 – a rise of 3.5 percentage points between 2015 and 2022.</w:t>
      </w:r>
    </w:p>
    <w:p w14:paraId="62ABC6BA" w14:textId="0DBB65D3" w:rsidR="001E783A" w:rsidRDefault="0020716D">
      <w:pPr>
        <w:pStyle w:val="NormalWeb"/>
        <w:spacing w:line="360" w:lineRule="auto"/>
        <w:rPr>
          <w:rFonts w:ascii="Cera Pro" w:hAnsi="Cera Pro" w:cs="Arial"/>
          <w:color w:val="000000"/>
          <w:sz w:val="22"/>
          <w:szCs w:val="22"/>
        </w:rPr>
      </w:pPr>
      <w:r>
        <w:rPr>
          <w:rFonts w:ascii="Cera Pro" w:hAnsi="Cera Pro" w:cs="Arial"/>
          <w:color w:val="000000"/>
          <w:sz w:val="22"/>
          <w:szCs w:val="22"/>
        </w:rPr>
        <w:lastRenderedPageBreak/>
        <w:t xml:space="preserve">It is estimated that </w:t>
      </w:r>
      <w:r w:rsidR="004A0984">
        <w:rPr>
          <w:rFonts w:ascii="Cera Pro" w:hAnsi="Cera Pro" w:cs="Arial"/>
          <w:color w:val="000000"/>
          <w:sz w:val="22"/>
          <w:szCs w:val="22"/>
        </w:rPr>
        <w:t xml:space="preserve">nearly </w:t>
      </w:r>
      <w:r>
        <w:rPr>
          <w:rFonts w:ascii="Cera Pro" w:hAnsi="Cera Pro" w:cs="Arial"/>
          <w:color w:val="000000"/>
          <w:sz w:val="22"/>
          <w:szCs w:val="22"/>
        </w:rPr>
        <w:t xml:space="preserve">half a million children in the </w:t>
      </w:r>
      <w:proofErr w:type="gramStart"/>
      <w:r>
        <w:rPr>
          <w:rFonts w:ascii="Cera Pro" w:hAnsi="Cera Pro" w:cs="Arial"/>
          <w:color w:val="000000"/>
          <w:sz w:val="22"/>
          <w:szCs w:val="22"/>
        </w:rPr>
        <w:t>South East</w:t>
      </w:r>
      <w:proofErr w:type="gramEnd"/>
      <w:r>
        <w:rPr>
          <w:rFonts w:ascii="Cera Pro" w:hAnsi="Cera Pro" w:cs="Arial"/>
          <w:color w:val="000000"/>
          <w:sz w:val="22"/>
          <w:szCs w:val="22"/>
        </w:rPr>
        <w:t xml:space="preserve"> are now living in poverty (25% of the region’s population of children and young people aged 0-19) after housing costs are factored in to Government data.</w:t>
      </w:r>
    </w:p>
    <w:p w14:paraId="72F3B139" w14:textId="2D143ACA" w:rsidR="001E783A" w:rsidRDefault="0020716D">
      <w:pPr>
        <w:pStyle w:val="NormalWeb"/>
        <w:spacing w:line="360" w:lineRule="auto"/>
        <w:rPr>
          <w:rFonts w:ascii="Cera Pro" w:hAnsi="Cera Pro" w:cs="Arial"/>
          <w:color w:val="000000"/>
          <w:sz w:val="22"/>
          <w:szCs w:val="22"/>
        </w:rPr>
      </w:pPr>
      <w:r>
        <w:rPr>
          <w:rFonts w:ascii="Cera Pro" w:hAnsi="Cera Pro" w:cs="Arial"/>
          <w:color w:val="000000"/>
          <w:sz w:val="22"/>
          <w:szCs w:val="22"/>
        </w:rPr>
        <w:t>The End Child Poverty coalition is calling on the government to take urgent action to reverse child poverty and provide a brighter, fairer future for the young people of the UK.</w:t>
      </w:r>
      <w:r w:rsidR="00CC1013">
        <w:rPr>
          <w:rFonts w:ascii="Cera Pro" w:hAnsi="Cera Pro" w:cs="Arial"/>
          <w:color w:val="000000"/>
          <w:sz w:val="22"/>
          <w:szCs w:val="22"/>
        </w:rPr>
        <w:t xml:space="preserve"> This should start with scrapping the</w:t>
      </w:r>
      <w:r w:rsidR="00CC1013" w:rsidRPr="00CC1013">
        <w:rPr>
          <w:rFonts w:ascii="Cera Pro" w:hAnsi="Cera Pro" w:cs="Arial"/>
          <w:color w:val="000000"/>
          <w:sz w:val="22"/>
          <w:szCs w:val="22"/>
        </w:rPr>
        <w:t xml:space="preserve"> two-child limit for those claiming Universal Credit, as evidence shows children with two or more siblings are more likely to be going through poverty in England and Wales.</w:t>
      </w:r>
    </w:p>
    <w:p w14:paraId="09E2D358" w14:textId="77777777" w:rsidR="001E783A" w:rsidRDefault="0020716D">
      <w:pPr>
        <w:spacing w:after="0" w:line="360" w:lineRule="auto"/>
        <w:rPr>
          <w:rFonts w:ascii="Cera Pro" w:hAnsi="Cera Pro" w:cs="Arial"/>
          <w:b/>
          <w:u w:val="single"/>
        </w:rPr>
      </w:pPr>
      <w:r>
        <w:rPr>
          <w:rFonts w:ascii="Cera Pro" w:hAnsi="Cera Pro" w:cs="Arial"/>
          <w:b/>
          <w:u w:val="single"/>
        </w:rPr>
        <w:t>Anna Feuchtwang, Chief Executive of the National Children’s Bureau said:</w:t>
      </w:r>
    </w:p>
    <w:p w14:paraId="5DD27F5B" w14:textId="60FECB1B" w:rsidR="001E783A" w:rsidRDefault="0020716D">
      <w:pPr>
        <w:spacing w:after="240" w:line="360" w:lineRule="auto"/>
        <w:rPr>
          <w:rFonts w:ascii="Cera Pro" w:eastAsia="Times New Roman" w:hAnsi="Cera Pro"/>
          <w:i/>
          <w:color w:val="000000"/>
          <w:lang w:eastAsia="en-GB"/>
        </w:rPr>
      </w:pPr>
      <w:r>
        <w:rPr>
          <w:rFonts w:ascii="Cera Pro" w:eastAsia="Times New Roman" w:hAnsi="Cera Pro"/>
          <w:i/>
          <w:color w:val="000000"/>
          <w:lang w:eastAsia="en-GB"/>
        </w:rPr>
        <w:t>“</w:t>
      </w:r>
      <w:r w:rsidR="00CC1013">
        <w:rPr>
          <w:rFonts w:ascii="Cera Pro" w:eastAsia="Times New Roman" w:hAnsi="Cera Pro"/>
          <w:i/>
          <w:color w:val="000000"/>
          <w:lang w:eastAsia="en-GB"/>
        </w:rPr>
        <w:t>E</w:t>
      </w:r>
      <w:r>
        <w:rPr>
          <w:rFonts w:ascii="Cera Pro" w:eastAsia="Times New Roman" w:hAnsi="Cera Pro"/>
          <w:i/>
          <w:color w:val="000000"/>
          <w:lang w:eastAsia="en-GB"/>
        </w:rPr>
        <w:t>vidence shows the multiple ways that poverty can negatively impact the health, development and academic and employment potential of children and young people.</w:t>
      </w:r>
    </w:p>
    <w:p w14:paraId="6F6C9C39" w14:textId="76D05866" w:rsidR="001E783A" w:rsidRDefault="0020716D">
      <w:pPr>
        <w:spacing w:after="240" w:line="360" w:lineRule="auto"/>
        <w:rPr>
          <w:rFonts w:ascii="Cera Pro" w:eastAsia="Times New Roman" w:hAnsi="Cera Pro"/>
          <w:i/>
          <w:color w:val="000000"/>
          <w:lang w:eastAsia="en-GB"/>
        </w:rPr>
      </w:pPr>
      <w:r>
        <w:rPr>
          <w:rFonts w:ascii="Cera Pro" w:eastAsia="Times New Roman" w:hAnsi="Cera Pro"/>
          <w:i/>
          <w:color w:val="000000"/>
          <w:lang w:eastAsia="en-GB"/>
        </w:rPr>
        <w:t>“Rishi Sunak says the numbers of children in poverty is reducing, but</w:t>
      </w:r>
      <w:r w:rsidR="00AA3C6D">
        <w:rPr>
          <w:rFonts w:ascii="Cera Pro" w:eastAsia="Times New Roman" w:hAnsi="Cera Pro"/>
          <w:i/>
          <w:color w:val="000000"/>
          <w:lang w:eastAsia="en-GB"/>
        </w:rPr>
        <w:t xml:space="preserve"> once you factor in housing costs</w:t>
      </w:r>
      <w:r>
        <w:rPr>
          <w:rFonts w:ascii="Cera Pro" w:eastAsia="Times New Roman" w:hAnsi="Cera Pro"/>
          <w:i/>
          <w:color w:val="000000"/>
          <w:lang w:eastAsia="en-GB"/>
        </w:rPr>
        <w:t xml:space="preserve"> this is simply not the case. He also says the best way to tackle child poverty is to get parents back to work, but that’s not possible without properly resourced high quality childcare options that are available in every area. </w:t>
      </w:r>
    </w:p>
    <w:p w14:paraId="34B23291" w14:textId="77777777" w:rsidR="001E783A" w:rsidRDefault="0020716D">
      <w:pPr>
        <w:spacing w:after="240" w:line="360" w:lineRule="auto"/>
      </w:pPr>
      <w:r>
        <w:rPr>
          <w:rFonts w:ascii="Cera Pro" w:eastAsia="Times New Roman" w:hAnsi="Cera Pro"/>
          <w:i/>
          <w:color w:val="000000"/>
          <w:lang w:eastAsia="en-GB"/>
        </w:rPr>
        <w:t xml:space="preserve">“The pledge to increase investment in early years childcare made in the Budget statement in March was </w:t>
      </w:r>
      <w:proofErr w:type="gramStart"/>
      <w:r>
        <w:rPr>
          <w:rFonts w:ascii="Cera Pro" w:eastAsia="Times New Roman" w:hAnsi="Cera Pro"/>
          <w:i/>
          <w:color w:val="000000"/>
          <w:lang w:eastAsia="en-GB"/>
        </w:rPr>
        <w:t>welcome, but</w:t>
      </w:r>
      <w:proofErr w:type="gramEnd"/>
      <w:r>
        <w:rPr>
          <w:rFonts w:ascii="Cera Pro" w:eastAsia="Times New Roman" w:hAnsi="Cera Pro"/>
          <w:i/>
          <w:color w:val="000000"/>
          <w:lang w:eastAsia="en-GB"/>
        </w:rPr>
        <w:t xml:space="preserve"> </w:t>
      </w:r>
      <w:r>
        <w:rPr>
          <w:rFonts w:ascii="Cera Pro" w:hAnsi="Cera Pro"/>
          <w:i/>
          <w:iCs/>
        </w:rPr>
        <w:t xml:space="preserve">plans to increase early years child to staff ratios are disappointing and </w:t>
      </w:r>
      <w:r>
        <w:rPr>
          <w:rFonts w:ascii="Cera Pro" w:eastAsia="Times New Roman" w:hAnsi="Cera Pro"/>
          <w:i/>
          <w:color w:val="000000"/>
          <w:lang w:eastAsia="en-GB"/>
        </w:rPr>
        <w:t>we also need an integrated strategy to renew and rebuild a critically under-resourced children’s workforce.”</w:t>
      </w:r>
    </w:p>
    <w:p w14:paraId="51319107" w14:textId="10CFD564" w:rsidR="001E783A" w:rsidRDefault="0020716D">
      <w:pPr>
        <w:tabs>
          <w:tab w:val="left" w:pos="6105"/>
        </w:tabs>
        <w:spacing w:after="0" w:line="360" w:lineRule="auto"/>
        <w:rPr>
          <w:rFonts w:ascii="Cera Pro" w:hAnsi="Cera Pro" w:cs="Arial"/>
          <w:b/>
        </w:rPr>
      </w:pPr>
      <w:r>
        <w:rPr>
          <w:rFonts w:ascii="Cera Pro" w:hAnsi="Cera Pro" w:cs="Arial"/>
          <w:b/>
        </w:rPr>
        <w:t>ENDS</w:t>
      </w:r>
    </w:p>
    <w:p w14:paraId="2D240856" w14:textId="39D623CB" w:rsidR="008B26BF" w:rsidRPr="008B26BF" w:rsidRDefault="0020716D" w:rsidP="008B26BF">
      <w:pPr>
        <w:tabs>
          <w:tab w:val="left" w:pos="6105"/>
        </w:tabs>
        <w:spacing w:after="0" w:line="360" w:lineRule="auto"/>
        <w:rPr>
          <w:rFonts w:ascii="Cera Pro" w:hAnsi="Cera Pro" w:cs="Arial"/>
          <w:b/>
        </w:rPr>
      </w:pPr>
      <w:r>
        <w:rPr>
          <w:rFonts w:ascii="Cera Pro" w:hAnsi="Cera Pro" w:cs="Arial"/>
          <w:b/>
        </w:rPr>
        <w:t>Notes to editors</w:t>
      </w:r>
    </w:p>
    <w:p w14:paraId="5A609652" w14:textId="60961BDA" w:rsidR="008B26BF" w:rsidRPr="008B26BF" w:rsidRDefault="008B26BF" w:rsidP="008B26BF">
      <w:pPr>
        <w:pStyle w:val="ListParagraph"/>
        <w:numPr>
          <w:ilvl w:val="0"/>
          <w:numId w:val="5"/>
        </w:numPr>
        <w:suppressAutoHyphens w:val="0"/>
        <w:autoSpaceDN/>
        <w:spacing w:after="0" w:line="240" w:lineRule="auto"/>
        <w:rPr>
          <w:rFonts w:ascii="Cera Pro" w:hAnsi="Cera Pro" w:cs="Arial"/>
        </w:rPr>
      </w:pPr>
      <w:r w:rsidRPr="008B26BF">
        <w:rPr>
          <w:rFonts w:ascii="Cera Pro" w:hAnsi="Cera Pro" w:cs="Arial"/>
          <w:lang w:val="en-US"/>
        </w:rPr>
        <w:t>The full report ‘</w:t>
      </w:r>
      <w:r w:rsidRPr="008B26BF">
        <w:rPr>
          <w:rFonts w:ascii="Cera Pro" w:hAnsi="Cera Pro" w:cs="Arial"/>
          <w:b/>
          <w:bCs/>
          <w:lang w:val="en-US"/>
        </w:rPr>
        <w:t>Local indicators of child poverty after housing costs, 2021/22</w:t>
      </w:r>
      <w:r w:rsidRPr="008B26BF">
        <w:rPr>
          <w:rFonts w:ascii="Cera Pro" w:hAnsi="Cera Pro" w:cs="Arial"/>
          <w:lang w:val="en-US"/>
        </w:rPr>
        <w:t xml:space="preserve">’ as well as tables with Constituency and Local Authority data and further information about the coalitions’ key positions are available </w:t>
      </w:r>
      <w:hyperlink r:id="rId9" w:history="1">
        <w:r w:rsidRPr="008B26BF">
          <w:rPr>
            <w:rStyle w:val="Hyperlink"/>
            <w:rFonts w:ascii="Cera Pro" w:hAnsi="Cera Pro" w:cs="Arial"/>
            <w:lang w:val="en-US"/>
          </w:rPr>
          <w:t>here</w:t>
        </w:r>
      </w:hyperlink>
      <w:r w:rsidRPr="008B26BF">
        <w:rPr>
          <w:rFonts w:ascii="Cera Pro" w:hAnsi="Cera Pro" w:cs="Arial"/>
          <w:lang w:val="en-US"/>
        </w:rPr>
        <w:t>.</w:t>
      </w:r>
    </w:p>
    <w:p w14:paraId="0A813F0A" w14:textId="77777777" w:rsidR="008B26BF" w:rsidRPr="008B26BF" w:rsidRDefault="008B26BF" w:rsidP="008B26BF">
      <w:pPr>
        <w:pStyle w:val="ListParagraph"/>
        <w:suppressAutoHyphens w:val="0"/>
        <w:autoSpaceDN/>
        <w:spacing w:after="0" w:line="240" w:lineRule="auto"/>
        <w:rPr>
          <w:rFonts w:ascii="Cera Pro" w:hAnsi="Cera Pro" w:cs="Arial"/>
        </w:rPr>
      </w:pPr>
    </w:p>
    <w:p w14:paraId="5D122EE6" w14:textId="65FE1C72" w:rsidR="008B26BF" w:rsidRPr="008B26BF" w:rsidRDefault="008B26BF" w:rsidP="008B26BF">
      <w:pPr>
        <w:pStyle w:val="ListParagraph"/>
        <w:numPr>
          <w:ilvl w:val="0"/>
          <w:numId w:val="5"/>
        </w:numPr>
        <w:suppressAutoHyphens w:val="0"/>
        <w:autoSpaceDN/>
        <w:spacing w:after="0" w:line="240" w:lineRule="auto"/>
        <w:rPr>
          <w:rFonts w:ascii="Cera Pro" w:eastAsia="Arial" w:hAnsi="Cera Pro" w:cs="Arial"/>
          <w:lang w:val="en-US"/>
        </w:rPr>
      </w:pPr>
      <w:r w:rsidRPr="008B26BF">
        <w:rPr>
          <w:rFonts w:ascii="Cera Pro" w:eastAsia="Arial" w:hAnsi="Cera Pro" w:cs="Arial"/>
          <w:color w:val="000000" w:themeColor="text1"/>
          <w:lang w:val="en-US"/>
        </w:rPr>
        <w:t xml:space="preserve">The End Child Poverty Coalition is made up of 101 </w:t>
      </w:r>
      <w:proofErr w:type="spellStart"/>
      <w:r w:rsidRPr="008B26BF">
        <w:rPr>
          <w:rFonts w:ascii="Cera Pro" w:eastAsia="Arial" w:hAnsi="Cera Pro" w:cs="Arial"/>
          <w:color w:val="000000" w:themeColor="text1"/>
          <w:lang w:val="en-US"/>
        </w:rPr>
        <w:t>organisations</w:t>
      </w:r>
      <w:proofErr w:type="spellEnd"/>
      <w:r w:rsidRPr="008B26BF">
        <w:rPr>
          <w:rFonts w:ascii="Cera Pro" w:eastAsia="Arial" w:hAnsi="Cera Pro" w:cs="Arial"/>
          <w:color w:val="000000" w:themeColor="text1"/>
          <w:lang w:val="en-US"/>
        </w:rPr>
        <w:t xml:space="preserve"> including child welfare groups, social justice groups, faith groups, trade unions and others. Together with a group of Youth Ambassadors, members campaign for a UK free of child poverty.</w:t>
      </w:r>
      <w:r w:rsidRPr="008B26BF">
        <w:rPr>
          <w:rFonts w:ascii="Cera Pro" w:hAnsi="Cera Pro"/>
          <w:lang w:val="en-US"/>
        </w:rPr>
        <w:t xml:space="preserve"> </w:t>
      </w:r>
      <w:r w:rsidRPr="008B26BF">
        <w:rPr>
          <w:rFonts w:ascii="Cera Pro" w:eastAsia="Arial" w:hAnsi="Cera Pro" w:cs="Arial"/>
          <w:lang w:val="en-US"/>
        </w:rPr>
        <w:t xml:space="preserve">Further information on the Coalition can be found </w:t>
      </w:r>
      <w:hyperlink r:id="rId10" w:history="1">
        <w:r w:rsidRPr="008B26BF">
          <w:rPr>
            <w:rStyle w:val="Hyperlink"/>
            <w:rFonts w:ascii="Cera Pro" w:eastAsia="Arial" w:hAnsi="Cera Pro" w:cs="Arial"/>
            <w:lang w:val="en-US"/>
          </w:rPr>
          <w:t>here</w:t>
        </w:r>
      </w:hyperlink>
      <w:r w:rsidRPr="008B26BF">
        <w:rPr>
          <w:rFonts w:ascii="Cera Pro" w:eastAsia="Arial" w:hAnsi="Cera Pro" w:cs="Arial"/>
          <w:lang w:val="en-US"/>
        </w:rPr>
        <w:t>.</w:t>
      </w:r>
    </w:p>
    <w:p w14:paraId="35815096" w14:textId="77777777" w:rsidR="008B26BF" w:rsidRPr="008B26BF" w:rsidRDefault="008B26BF" w:rsidP="008B26BF">
      <w:pPr>
        <w:suppressAutoHyphens w:val="0"/>
        <w:autoSpaceDN/>
        <w:spacing w:after="0" w:line="240" w:lineRule="auto"/>
        <w:rPr>
          <w:rFonts w:ascii="Cera Pro" w:eastAsia="Arial" w:hAnsi="Cera Pro" w:cs="Arial"/>
          <w:lang w:val="en-US"/>
        </w:rPr>
      </w:pPr>
    </w:p>
    <w:p w14:paraId="1D9E2511" w14:textId="77777777" w:rsidR="008B26BF" w:rsidRPr="008B26BF" w:rsidRDefault="008B26BF" w:rsidP="008B26BF">
      <w:pPr>
        <w:pStyle w:val="ListParagraph"/>
        <w:numPr>
          <w:ilvl w:val="0"/>
          <w:numId w:val="5"/>
        </w:numPr>
        <w:suppressAutoHyphens w:val="0"/>
        <w:autoSpaceDN/>
        <w:spacing w:after="0" w:line="240" w:lineRule="auto"/>
        <w:rPr>
          <w:rFonts w:ascii="Cera Pro" w:eastAsia="Arial" w:hAnsi="Cera Pro" w:cs="Arial"/>
        </w:rPr>
      </w:pPr>
      <w:r w:rsidRPr="008B26BF">
        <w:rPr>
          <w:rFonts w:ascii="Cera Pro" w:eastAsia="Arial" w:hAnsi="Cera Pro" w:cs="Arial"/>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5700CC26" w14:textId="77777777" w:rsidR="008B26BF" w:rsidRPr="008B26BF" w:rsidRDefault="008B26BF" w:rsidP="008B26BF">
      <w:pPr>
        <w:pStyle w:val="ListParagraph"/>
        <w:rPr>
          <w:rFonts w:ascii="Cera Pro" w:eastAsia="Arial" w:hAnsi="Cera Pro" w:cs="Arial"/>
          <w:color w:val="1F497D"/>
        </w:rPr>
      </w:pPr>
    </w:p>
    <w:p w14:paraId="7499F5DB" w14:textId="198AD4DB" w:rsidR="001E783A" w:rsidRPr="008B26BF" w:rsidRDefault="008B26BF" w:rsidP="008B26BF">
      <w:pPr>
        <w:pStyle w:val="ListParagraph"/>
        <w:numPr>
          <w:ilvl w:val="0"/>
          <w:numId w:val="5"/>
        </w:numPr>
        <w:suppressAutoHyphens w:val="0"/>
        <w:autoSpaceDN/>
        <w:spacing w:after="0" w:line="240" w:lineRule="auto"/>
        <w:rPr>
          <w:rFonts w:ascii="Cera Pro" w:eastAsia="Arial" w:hAnsi="Cera Pro" w:cs="Arial"/>
          <w:color w:val="1F497D"/>
        </w:rPr>
      </w:pPr>
      <w:r w:rsidRPr="008B26BF">
        <w:rPr>
          <w:rFonts w:ascii="Cera Pro" w:eastAsia="Arial" w:hAnsi="Cera Pro" w:cs="Arial"/>
        </w:rPr>
        <w:t xml:space="preserve">More information about the DWP’s Households Below Average Income dataset is available </w:t>
      </w:r>
      <w:hyperlink r:id="rId11" w:history="1">
        <w:r w:rsidRPr="008B26BF">
          <w:rPr>
            <w:rStyle w:val="Hyperlink"/>
            <w:rFonts w:ascii="Cera Pro" w:eastAsia="Arial" w:hAnsi="Cera Pro" w:cs="Arial"/>
          </w:rPr>
          <w:t>here</w:t>
        </w:r>
        <w:r w:rsidRPr="008B26BF">
          <w:rPr>
            <w:rStyle w:val="Hyperlink"/>
            <w:rFonts w:ascii="Cera Pro" w:eastAsia="Arial" w:hAnsi="Cera Pro" w:cs="Arial"/>
            <w:color w:val="1F497D"/>
          </w:rPr>
          <w:t>.</w:t>
        </w:r>
      </w:hyperlink>
    </w:p>
    <w:p w14:paraId="5179DB74" w14:textId="77777777" w:rsidR="001E783A" w:rsidRDefault="001E783A">
      <w:pPr>
        <w:pStyle w:val="5NoSpaceSecondaryBullet"/>
      </w:pPr>
    </w:p>
    <w:sectPr w:rsidR="001E783A">
      <w:pgSz w:w="11906" w:h="16838"/>
      <w:pgMar w:top="1560" w:right="991" w:bottom="156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E777" w14:textId="77777777" w:rsidR="00227366" w:rsidRDefault="00227366">
      <w:pPr>
        <w:spacing w:after="0" w:line="240" w:lineRule="auto"/>
      </w:pPr>
      <w:r>
        <w:separator/>
      </w:r>
    </w:p>
  </w:endnote>
  <w:endnote w:type="continuationSeparator" w:id="0">
    <w:p w14:paraId="38D9095A" w14:textId="77777777" w:rsidR="00227366" w:rsidRDefault="0022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FB90" w14:textId="77777777" w:rsidR="00227366" w:rsidRDefault="00227366">
      <w:pPr>
        <w:spacing w:after="0" w:line="240" w:lineRule="auto"/>
      </w:pPr>
      <w:r>
        <w:rPr>
          <w:color w:val="000000"/>
        </w:rPr>
        <w:separator/>
      </w:r>
    </w:p>
  </w:footnote>
  <w:footnote w:type="continuationSeparator" w:id="0">
    <w:p w14:paraId="2A64C8AE" w14:textId="77777777" w:rsidR="00227366" w:rsidRDefault="0022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20CF"/>
    <w:multiLevelType w:val="multilevel"/>
    <w:tmpl w:val="C46A9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A6AF5"/>
    <w:multiLevelType w:val="multilevel"/>
    <w:tmpl w:val="331E4B64"/>
    <w:styleLink w:val="LFO2"/>
    <w:lvl w:ilvl="0">
      <w:numFmt w:val="bullet"/>
      <w:pStyle w:val="2NoSpace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1B6A7C"/>
    <w:multiLevelType w:val="hybridMultilevel"/>
    <w:tmpl w:val="C66A6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393E9C"/>
    <w:multiLevelType w:val="multilevel"/>
    <w:tmpl w:val="676E64F8"/>
    <w:styleLink w:val="LFO3"/>
    <w:lvl w:ilvl="0">
      <w:numFmt w:val="bullet"/>
      <w:pStyle w:val="6SpacedSecondaryBullet"/>
      <w:lvlText w:val="o"/>
      <w:lvlJc w:val="left"/>
      <w:pPr>
        <w:ind w:left="1500" w:hanging="360"/>
      </w:pPr>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4" w15:restartNumberingAfterBreak="0">
    <w:nsid w:val="78011B00"/>
    <w:multiLevelType w:val="multilevel"/>
    <w:tmpl w:val="1BA4C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99483381">
    <w:abstractNumId w:val="1"/>
  </w:num>
  <w:num w:numId="2" w16cid:durableId="221411503">
    <w:abstractNumId w:val="3"/>
  </w:num>
  <w:num w:numId="3" w16cid:durableId="1890603223">
    <w:abstractNumId w:val="4"/>
  </w:num>
  <w:num w:numId="4" w16cid:durableId="1086924201">
    <w:abstractNumId w:val="0"/>
  </w:num>
  <w:num w:numId="5" w16cid:durableId="1466701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3A"/>
    <w:rsid w:val="001E783A"/>
    <w:rsid w:val="0020716D"/>
    <w:rsid w:val="00227366"/>
    <w:rsid w:val="002F674F"/>
    <w:rsid w:val="004154D6"/>
    <w:rsid w:val="004A0984"/>
    <w:rsid w:val="005B5CF2"/>
    <w:rsid w:val="00832248"/>
    <w:rsid w:val="008B26BF"/>
    <w:rsid w:val="00AA3C6D"/>
    <w:rsid w:val="00B27E5C"/>
    <w:rsid w:val="00BC0365"/>
    <w:rsid w:val="00CC1013"/>
    <w:rsid w:val="00D22203"/>
    <w:rsid w:val="00D603AA"/>
    <w:rsid w:val="00E7575A"/>
    <w:rsid w:val="00EC63F3"/>
    <w:rsid w:val="00F5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635D"/>
  <w15:docId w15:val="{C3627049-2C19-4156-801D-81202B0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1"/>
        <w:szCs w:val="21"/>
        <w:lang w:val="en-GB" w:eastAsia="en-US" w:bidi="ar-SA"/>
      </w:rPr>
    </w:rPrDefault>
    <w:pPrDefault>
      <w:pPr>
        <w:autoSpaceDN w:val="0"/>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sz w:val="22"/>
      <w:szCs w:val="22"/>
    </w:rPr>
  </w:style>
  <w:style w:type="paragraph" w:styleId="Heading1">
    <w:name w:val="heading 1"/>
    <w:basedOn w:val="Normal"/>
    <w:next w:val="Normal"/>
    <w:uiPriority w:val="9"/>
    <w:qFormat/>
    <w:pPr>
      <w:keepNext/>
      <w:keepLines/>
      <w:spacing w:before="360" w:after="40" w:line="240" w:lineRule="auto"/>
      <w:outlineLvl w:val="0"/>
    </w:pPr>
    <w:rPr>
      <w:rFonts w:ascii="Calibri Light" w:eastAsia="Times New Roman" w:hAnsi="Calibri Light"/>
      <w:color w:val="424242"/>
      <w:sz w:val="40"/>
      <w:szCs w:val="40"/>
    </w:rPr>
  </w:style>
  <w:style w:type="paragraph" w:styleId="Heading2">
    <w:name w:val="heading 2"/>
    <w:basedOn w:val="Normal"/>
    <w:next w:val="Normal"/>
    <w:uiPriority w:val="9"/>
    <w:semiHidden/>
    <w:unhideWhenUsed/>
    <w:qFormat/>
    <w:pPr>
      <w:keepNext/>
      <w:keepLines/>
      <w:spacing w:before="80" w:after="0" w:line="240" w:lineRule="auto"/>
      <w:outlineLvl w:val="1"/>
    </w:pPr>
    <w:rPr>
      <w:rFonts w:ascii="Calibri Light" w:eastAsia="Times New Roman" w:hAnsi="Calibri Light"/>
      <w:color w:val="424242"/>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libri Light" w:eastAsia="Times New Roman" w:hAnsi="Calibri Light"/>
      <w:color w:val="424242"/>
      <w:sz w:val="24"/>
      <w:szCs w:val="24"/>
    </w:rPr>
  </w:style>
  <w:style w:type="paragraph" w:styleId="Heading4">
    <w:name w:val="heading 4"/>
    <w:basedOn w:val="Normal"/>
    <w:next w:val="Normal"/>
    <w:uiPriority w:val="9"/>
    <w:semiHidden/>
    <w:unhideWhenUsed/>
    <w:qFormat/>
    <w:pPr>
      <w:keepNext/>
      <w:keepLines/>
      <w:spacing w:before="80" w:after="0"/>
      <w:outlineLvl w:val="3"/>
    </w:pPr>
    <w:rPr>
      <w:rFonts w:ascii="Calibri Light" w:eastAsia="Times New Roman" w:hAnsi="Calibri Light"/>
      <w:color w:val="595959"/>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i/>
      <w:iCs/>
      <w:color w:val="595959"/>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olor w:val="595959"/>
    </w:rPr>
  </w:style>
  <w:style w:type="paragraph" w:styleId="Heading7">
    <w:name w:val="heading 7"/>
    <w:basedOn w:val="Normal"/>
    <w:next w:val="Normal"/>
    <w:pPr>
      <w:keepNext/>
      <w:keepLines/>
      <w:spacing w:before="40" w:after="0"/>
      <w:outlineLvl w:val="6"/>
    </w:pPr>
    <w:rPr>
      <w:rFonts w:ascii="Calibri Light" w:eastAsia="Times New Roman" w:hAnsi="Calibri Light"/>
      <w:b/>
      <w:bCs/>
      <w:color w:val="595959"/>
    </w:rPr>
  </w:style>
  <w:style w:type="paragraph" w:styleId="Heading8">
    <w:name w:val="heading 8"/>
    <w:basedOn w:val="Normal"/>
    <w:next w:val="Normal"/>
    <w:pPr>
      <w:keepNext/>
      <w:keepLines/>
      <w:spacing w:before="40" w:after="0"/>
      <w:outlineLvl w:val="7"/>
    </w:pPr>
    <w:rPr>
      <w:rFonts w:ascii="Calibri Light" w:eastAsia="Times New Roman" w:hAnsi="Calibri Light"/>
      <w:b/>
      <w:bCs/>
      <w:i/>
      <w:iCs/>
      <w:color w:val="595959"/>
      <w:sz w:val="20"/>
      <w:szCs w:val="20"/>
    </w:rPr>
  </w:style>
  <w:style w:type="paragraph" w:styleId="Heading9">
    <w:name w:val="heading 9"/>
    <w:basedOn w:val="Normal"/>
    <w:next w:val="Normal"/>
    <w:pPr>
      <w:keepNext/>
      <w:keepLines/>
      <w:spacing w:before="40" w:after="0"/>
      <w:outlineLvl w:val="8"/>
    </w:pPr>
    <w:rPr>
      <w:rFonts w:ascii="Calibri Light" w:eastAsia="Times New Roman" w:hAnsi="Calibri Light"/>
      <w:i/>
      <w:iCs/>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FF557A"/>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rPr>
      <w:rFonts w:ascii="Calibri Light" w:eastAsia="Times New Roman" w:hAnsi="Calibri Light" w:cs="Times New Roman"/>
      <w:color w:val="424242"/>
      <w:sz w:val="40"/>
      <w:szCs w:val="40"/>
    </w:rPr>
  </w:style>
  <w:style w:type="character" w:customStyle="1" w:styleId="Heading2Char">
    <w:name w:val="Heading 2 Char"/>
    <w:basedOn w:val="DefaultParagraphFont"/>
    <w:rPr>
      <w:rFonts w:ascii="Calibri Light" w:eastAsia="Times New Roman" w:hAnsi="Calibri Light" w:cs="Times New Roman"/>
      <w:color w:val="424242"/>
      <w:sz w:val="28"/>
      <w:szCs w:val="28"/>
    </w:rPr>
  </w:style>
  <w:style w:type="character" w:customStyle="1" w:styleId="Heading3Char">
    <w:name w:val="Heading 3 Char"/>
    <w:basedOn w:val="DefaultParagraphFont"/>
    <w:rPr>
      <w:rFonts w:ascii="Calibri Light" w:eastAsia="Times New Roman" w:hAnsi="Calibri Light" w:cs="Times New Roman"/>
      <w:color w:val="424242"/>
      <w:sz w:val="24"/>
      <w:szCs w:val="24"/>
    </w:rPr>
  </w:style>
  <w:style w:type="character" w:customStyle="1" w:styleId="Heading4Char">
    <w:name w:val="Heading 4 Char"/>
    <w:basedOn w:val="DefaultParagraphFont"/>
    <w:rPr>
      <w:rFonts w:ascii="Calibri Light" w:eastAsia="Times New Roman" w:hAnsi="Calibri Light" w:cs="Times New Roman"/>
      <w:color w:val="595959"/>
      <w:sz w:val="22"/>
      <w:szCs w:val="22"/>
    </w:rPr>
  </w:style>
  <w:style w:type="character" w:customStyle="1" w:styleId="Heading5Char">
    <w:name w:val="Heading 5 Char"/>
    <w:basedOn w:val="DefaultParagraphFont"/>
    <w:rPr>
      <w:rFonts w:ascii="Calibri Light" w:eastAsia="Times New Roman" w:hAnsi="Calibri Light" w:cs="Times New Roman"/>
      <w:i/>
      <w:iCs/>
      <w:color w:val="595959"/>
      <w:sz w:val="22"/>
      <w:szCs w:val="22"/>
    </w:rPr>
  </w:style>
  <w:style w:type="character" w:customStyle="1" w:styleId="Heading6Char">
    <w:name w:val="Heading 6 Char"/>
    <w:basedOn w:val="DefaultParagraphFont"/>
    <w:rPr>
      <w:rFonts w:ascii="Calibri Light" w:eastAsia="Times New Roman" w:hAnsi="Calibri Light" w:cs="Times New Roman"/>
      <w:color w:val="595959"/>
    </w:rPr>
  </w:style>
  <w:style w:type="character" w:customStyle="1" w:styleId="Heading7Char">
    <w:name w:val="Heading 7 Char"/>
    <w:basedOn w:val="DefaultParagraphFont"/>
    <w:rPr>
      <w:rFonts w:ascii="Calibri Light" w:eastAsia="Times New Roman" w:hAnsi="Calibri Light" w:cs="Times New Roman"/>
      <w:b/>
      <w:bCs/>
      <w:color w:val="595959"/>
    </w:rPr>
  </w:style>
  <w:style w:type="character" w:customStyle="1" w:styleId="Heading8Char">
    <w:name w:val="Heading 8 Char"/>
    <w:basedOn w:val="DefaultParagraphFont"/>
    <w:rPr>
      <w:rFonts w:ascii="Calibri Light" w:eastAsia="Times New Roman" w:hAnsi="Calibri Light" w:cs="Times New Roman"/>
      <w:b/>
      <w:bCs/>
      <w:i/>
      <w:iCs/>
      <w:color w:val="595959"/>
      <w:sz w:val="20"/>
      <w:szCs w:val="20"/>
    </w:rPr>
  </w:style>
  <w:style w:type="character" w:customStyle="1" w:styleId="Heading9Char">
    <w:name w:val="Heading 9 Char"/>
    <w:basedOn w:val="DefaultParagraphFont"/>
    <w:rPr>
      <w:rFonts w:ascii="Calibri Light" w:eastAsia="Times New Roman" w:hAnsi="Calibri Light" w:cs="Times New Roman"/>
      <w:i/>
      <w:iCs/>
      <w:color w:val="595959"/>
      <w:sz w:val="20"/>
      <w:szCs w:val="20"/>
    </w:rPr>
  </w:style>
  <w:style w:type="paragraph" w:styleId="Caption">
    <w:name w:val="caption"/>
    <w:basedOn w:val="Normal"/>
    <w:next w:val="Normal"/>
    <w:pPr>
      <w:spacing w:line="240" w:lineRule="auto"/>
    </w:pPr>
    <w:rPr>
      <w:b/>
      <w:bCs/>
      <w:smallCaps/>
      <w:color w:val="595959"/>
    </w:rPr>
  </w:style>
  <w:style w:type="paragraph" w:styleId="Title">
    <w:name w:val="Title"/>
    <w:basedOn w:val="Normal"/>
    <w:next w:val="Normal"/>
    <w:uiPriority w:val="10"/>
    <w:qFormat/>
    <w:pPr>
      <w:spacing w:after="0" w:line="240" w:lineRule="auto"/>
      <w:contextualSpacing/>
    </w:pPr>
    <w:rPr>
      <w:rFonts w:ascii="Calibri Light" w:eastAsia="Times New Roman" w:hAnsi="Calibri Light"/>
      <w:color w:val="262626"/>
      <w:spacing w:val="-15"/>
      <w:sz w:val="96"/>
      <w:szCs w:val="96"/>
    </w:rPr>
  </w:style>
  <w:style w:type="character" w:customStyle="1" w:styleId="TitleChar">
    <w:name w:val="Title Char"/>
    <w:basedOn w:val="DefaultParagraphFont"/>
    <w:rPr>
      <w:rFonts w:ascii="Calibri Light" w:eastAsia="Times New Roman" w:hAnsi="Calibri Light" w:cs="Times New Roman"/>
      <w:color w:val="262626"/>
      <w:spacing w:val="-15"/>
      <w:sz w:val="96"/>
      <w:szCs w:val="96"/>
    </w:rPr>
  </w:style>
  <w:style w:type="paragraph" w:styleId="Subtitle">
    <w:name w:val="Subtitle"/>
    <w:basedOn w:val="Normal"/>
    <w:next w:val="Normal"/>
    <w:uiPriority w:val="11"/>
    <w:qFormat/>
    <w:pPr>
      <w:spacing w:line="240" w:lineRule="auto"/>
    </w:pPr>
    <w:rPr>
      <w:rFonts w:ascii="Calibri Light" w:eastAsia="Times New Roman" w:hAnsi="Calibri Light"/>
      <w:sz w:val="30"/>
      <w:szCs w:val="30"/>
    </w:rPr>
  </w:style>
  <w:style w:type="character" w:customStyle="1" w:styleId="SubtitleChar">
    <w:name w:val="Subtitle Char"/>
    <w:basedOn w:val="DefaultParagraphFont"/>
    <w:rPr>
      <w:rFonts w:ascii="Calibri Light" w:eastAsia="Times New Roman" w:hAnsi="Calibri Light" w:cs="Times New Roman"/>
      <w:sz w:val="30"/>
      <w:szCs w:val="30"/>
    </w:rPr>
  </w:style>
  <w:style w:type="character" w:styleId="Strong">
    <w:name w:val="Strong"/>
    <w:basedOn w:val="DefaultParagraphFont"/>
    <w:rPr>
      <w:b/>
      <w:bCs/>
    </w:rPr>
  </w:style>
  <w:style w:type="character" w:styleId="Emphasis">
    <w:name w:val="Emphasis"/>
    <w:basedOn w:val="DefaultParagraphFont"/>
    <w:rPr>
      <w:i/>
      <w:iCs/>
      <w:color w:val="595959"/>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right="720"/>
      <w:jc w:val="center"/>
    </w:pPr>
    <w:rPr>
      <w:i/>
      <w:iCs/>
      <w:color w:val="262626"/>
    </w:rPr>
  </w:style>
  <w:style w:type="character" w:customStyle="1" w:styleId="QuoteChar">
    <w:name w:val="Quote Char"/>
    <w:basedOn w:val="DefaultParagraphFont"/>
    <w:rPr>
      <w:i/>
      <w:iCs/>
      <w:color w:val="262626"/>
    </w:rPr>
  </w:style>
  <w:style w:type="paragraph" w:styleId="IntenseQuote">
    <w:name w:val="Intense Quote"/>
    <w:basedOn w:val="Normal"/>
    <w:next w:val="Normal"/>
    <w:pPr>
      <w:spacing w:before="160" w:after="160" w:line="264" w:lineRule="auto"/>
      <w:ind w:left="720" w:right="720"/>
      <w:jc w:val="center"/>
    </w:pPr>
    <w:rPr>
      <w:rFonts w:ascii="Calibri Light" w:eastAsia="Times New Roman" w:hAnsi="Calibri Light"/>
      <w:i/>
      <w:iCs/>
      <w:color w:val="595959"/>
      <w:sz w:val="32"/>
      <w:szCs w:val="32"/>
    </w:rPr>
  </w:style>
  <w:style w:type="character" w:customStyle="1" w:styleId="IntenseQuoteChar">
    <w:name w:val="Intense Quote Char"/>
    <w:basedOn w:val="DefaultParagraphFont"/>
    <w:rPr>
      <w:rFonts w:ascii="Calibri Light" w:eastAsia="Times New Roman" w:hAnsi="Calibri Light" w:cs="Times New Roman"/>
      <w:i/>
      <w:iCs/>
      <w:color w:val="595959"/>
      <w:sz w:val="32"/>
      <w:szCs w:val="32"/>
    </w:rPr>
  </w:style>
  <w:style w:type="character" w:styleId="SubtleEmphasis">
    <w:name w:val="Subtle Emphasis"/>
    <w:basedOn w:val="DefaultParagraphFont"/>
    <w:rPr>
      <w:i/>
      <w:iCs/>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595959"/>
    </w:rPr>
  </w:style>
  <w:style w:type="character" w:styleId="IntenseReference">
    <w:name w:val="Intense Reference"/>
    <w:basedOn w:val="DefaultParagraphFont"/>
    <w:rPr>
      <w:b/>
      <w:bCs/>
      <w:smallCaps/>
      <w:color w:val="595959"/>
    </w:rPr>
  </w:style>
  <w:style w:type="character" w:styleId="BookTitle">
    <w:name w:val="Book Title"/>
    <w:basedOn w:val="DefaultParagraphFont"/>
    <w:rPr>
      <w:b/>
      <w:bCs/>
      <w:caps w:val="0"/>
      <w:smallCaps/>
      <w:spacing w:val="7"/>
      <w:sz w:val="21"/>
      <w:szCs w:val="21"/>
    </w:rPr>
  </w:style>
  <w:style w:type="paragraph" w:styleId="TOCHeading">
    <w:name w:val="TOC Heading"/>
    <w:basedOn w:val="Heading1"/>
    <w:next w:val="Normal"/>
  </w:style>
  <w:style w:type="paragraph" w:customStyle="1" w:styleId="4Heading">
    <w:name w:val="4_Heading"/>
    <w:basedOn w:val="Normal"/>
    <w:pPr>
      <w:spacing w:after="360"/>
    </w:pPr>
    <w:rPr>
      <w:rFonts w:ascii="Cera Pro" w:hAnsi="Cera Pro" w:cs="Segoe UI"/>
      <w:b/>
      <w:sz w:val="36"/>
      <w:szCs w:val="36"/>
    </w:rPr>
  </w:style>
  <w:style w:type="paragraph" w:customStyle="1" w:styleId="7Subhead1">
    <w:name w:val="7_Subhead1"/>
    <w:basedOn w:val="Normal"/>
    <w:pPr>
      <w:spacing w:before="360" w:after="160"/>
    </w:pPr>
    <w:rPr>
      <w:rFonts w:ascii="Cera Pro" w:hAnsi="Cera Pro"/>
      <w:b/>
      <w:color w:val="1B1464"/>
      <w:sz w:val="28"/>
      <w:szCs w:val="24"/>
    </w:rPr>
  </w:style>
  <w:style w:type="character" w:customStyle="1" w:styleId="4HeadingChar">
    <w:name w:val="4_Heading Char"/>
    <w:basedOn w:val="DefaultParagraphFont"/>
    <w:rPr>
      <w:rFonts w:ascii="Cera Pro" w:hAnsi="Cera Pro" w:cs="Segoe UI"/>
      <w:b/>
      <w:sz w:val="36"/>
      <w:szCs w:val="36"/>
    </w:rPr>
  </w:style>
  <w:style w:type="paragraph" w:customStyle="1" w:styleId="1Body">
    <w:name w:val="1_Body"/>
    <w:pPr>
      <w:suppressAutoHyphens/>
      <w:spacing w:after="160" w:line="264" w:lineRule="auto"/>
    </w:pPr>
    <w:rPr>
      <w:rFonts w:ascii="Cera Pro" w:hAnsi="Cera Pro"/>
      <w:sz w:val="22"/>
      <w:szCs w:val="24"/>
    </w:rPr>
  </w:style>
  <w:style w:type="character" w:customStyle="1" w:styleId="7Subhead1Char">
    <w:name w:val="7_Subhead1 Char"/>
    <w:basedOn w:val="DefaultParagraphFont"/>
    <w:rPr>
      <w:rFonts w:ascii="Cera Pro" w:hAnsi="Cera Pro"/>
      <w:b/>
      <w:color w:val="1B1464"/>
      <w:sz w:val="28"/>
      <w:szCs w:val="24"/>
    </w:rPr>
  </w:style>
  <w:style w:type="paragraph" w:customStyle="1" w:styleId="3SpaceBullet">
    <w:name w:val="3_SpaceBullet"/>
    <w:basedOn w:val="ListParagraph"/>
    <w:pPr>
      <w:spacing w:after="120" w:line="264" w:lineRule="auto"/>
      <w:ind w:left="714" w:hanging="357"/>
      <w:contextualSpacing w:val="0"/>
    </w:pPr>
    <w:rPr>
      <w:rFonts w:ascii="Cera Pro" w:hAnsi="Cera Pro"/>
    </w:rPr>
  </w:style>
  <w:style w:type="character" w:customStyle="1" w:styleId="1BodyChar">
    <w:name w:val="1_Body Char"/>
    <w:basedOn w:val="7Subhead1Char"/>
    <w:rPr>
      <w:rFonts w:ascii="Cera Pro" w:hAnsi="Cera Pro"/>
      <w:b w:val="0"/>
      <w:color w:val="1B1464"/>
      <w:sz w:val="22"/>
      <w:szCs w:val="24"/>
    </w:rPr>
  </w:style>
  <w:style w:type="paragraph" w:customStyle="1" w:styleId="5NoSpaceSecondaryBullet">
    <w:name w:val="5_NoSpaceSecondaryBullet"/>
    <w:basedOn w:val="ListParagraph"/>
    <w:pPr>
      <w:spacing w:after="0" w:line="264" w:lineRule="auto"/>
      <w:ind w:left="1497" w:hanging="357"/>
    </w:pPr>
    <w:rPr>
      <w:rFonts w:ascii="Cera Pro" w:hAnsi="Cera Pro"/>
    </w:rPr>
  </w:style>
  <w:style w:type="character" w:customStyle="1" w:styleId="ListParagraphChar">
    <w:name w:val="List Paragraph Char"/>
    <w:basedOn w:val="DefaultParagraphFont"/>
  </w:style>
  <w:style w:type="character" w:customStyle="1" w:styleId="3SpaceBulletChar">
    <w:name w:val="3_SpaceBullet Char"/>
    <w:basedOn w:val="ListParagraphChar"/>
    <w:rPr>
      <w:rFonts w:ascii="Cera Pro" w:eastAsia="Calibri" w:hAnsi="Cera Pro"/>
      <w:sz w:val="22"/>
      <w:szCs w:val="22"/>
    </w:rPr>
  </w:style>
  <w:style w:type="character" w:customStyle="1" w:styleId="5NoSpaceSecondaryBulletChar">
    <w:name w:val="5_NoSpaceSecondaryBullet Char"/>
    <w:basedOn w:val="ListParagraphChar"/>
    <w:rPr>
      <w:rFonts w:ascii="Cera Pro" w:hAnsi="Cera Pro"/>
      <w:sz w:val="22"/>
      <w:szCs w:val="22"/>
    </w:rPr>
  </w:style>
  <w:style w:type="paragraph" w:customStyle="1" w:styleId="8Subhead2">
    <w:name w:val="8_Subhead2"/>
    <w:basedOn w:val="7Subhead1"/>
    <w:rPr>
      <w:color w:val="8757E5"/>
      <w:sz w:val="26"/>
      <w:szCs w:val="26"/>
    </w:rPr>
  </w:style>
  <w:style w:type="character" w:customStyle="1" w:styleId="8Subhead2Char">
    <w:name w:val="8_Subhead2 Char"/>
    <w:basedOn w:val="7Subhead1Char"/>
    <w:rPr>
      <w:rFonts w:ascii="Cera Pro" w:hAnsi="Cera Pro"/>
      <w:b/>
      <w:color w:val="8757E5"/>
      <w:sz w:val="26"/>
      <w:szCs w:val="26"/>
    </w:rPr>
  </w:style>
  <w:style w:type="paragraph" w:customStyle="1" w:styleId="2NoSpaceBullet">
    <w:name w:val="2_NoSpaceBullet"/>
    <w:basedOn w:val="3SpaceBullet"/>
    <w:pPr>
      <w:numPr>
        <w:numId w:val="1"/>
      </w:numPr>
      <w:spacing w:after="0"/>
    </w:pPr>
  </w:style>
  <w:style w:type="paragraph" w:customStyle="1" w:styleId="6SpacedSecondaryBullet">
    <w:name w:val="6_SpacedSecondaryBullet"/>
    <w:basedOn w:val="5NoSpaceSecondaryBullet"/>
    <w:pPr>
      <w:numPr>
        <w:numId w:val="2"/>
      </w:numPr>
      <w:spacing w:after="120"/>
      <w:contextualSpacing w:val="0"/>
    </w:pPr>
  </w:style>
  <w:style w:type="character" w:customStyle="1" w:styleId="2NoSpaceBulletChar">
    <w:name w:val="2_NoSpaceBullet Char"/>
    <w:basedOn w:val="3SpaceBulletChar"/>
    <w:rPr>
      <w:rFonts w:ascii="Cera Pro" w:eastAsia="Calibri" w:hAnsi="Cera Pro"/>
      <w:sz w:val="22"/>
      <w:szCs w:val="22"/>
    </w:rPr>
  </w:style>
  <w:style w:type="character" w:customStyle="1" w:styleId="6SpacedSecondaryBulletChar">
    <w:name w:val="6_SpacedSecondaryBullet Char"/>
    <w:basedOn w:val="5NoSpaceSecondaryBulletChar"/>
    <w:rPr>
      <w:rFonts w:ascii="Cera Pro" w:hAnsi="Cera Pro"/>
      <w:sz w:val="22"/>
      <w:szCs w:val="22"/>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pacing w:after="100" w:line="240" w:lineRule="auto"/>
    </w:pPr>
    <w:rPr>
      <w:rFonts w:ascii="Times New Roman" w:eastAsia="Times New Roman" w:hAnsi="Times New Roman"/>
      <w:sz w:val="24"/>
      <w:szCs w:val="24"/>
      <w:lang w:eastAsia="en-GB"/>
    </w:rPr>
  </w:style>
  <w:style w:type="numbering" w:customStyle="1" w:styleId="LFO2">
    <w:name w:val="LFO2"/>
    <w:basedOn w:val="NoList"/>
    <w:pPr>
      <w:numPr>
        <w:numId w:val="1"/>
      </w:numPr>
    </w:pPr>
  </w:style>
  <w:style w:type="numbering" w:customStyle="1" w:styleId="LFO3">
    <w:name w:val="LFO3"/>
    <w:basedOn w:val="NoList"/>
    <w:pPr>
      <w:numPr>
        <w:numId w:val="2"/>
      </w:numPr>
    </w:pPr>
  </w:style>
  <w:style w:type="character" w:styleId="FollowedHyperlink">
    <w:name w:val="FollowedHyperlink"/>
    <w:basedOn w:val="DefaultParagraphFont"/>
    <w:uiPriority w:val="99"/>
    <w:semiHidden/>
    <w:unhideWhenUsed/>
    <w:rsid w:val="00AA3C6D"/>
    <w:rPr>
      <w:color w:val="954F72" w:themeColor="followedHyperlink"/>
      <w:u w:val="single"/>
    </w:rPr>
  </w:style>
  <w:style w:type="paragraph" w:styleId="Revision">
    <w:name w:val="Revision"/>
    <w:hidden/>
    <w:uiPriority w:val="99"/>
    <w:semiHidden/>
    <w:rsid w:val="00EC63F3"/>
    <w:pPr>
      <w:autoSpaceDN/>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7946">
      <w:bodyDiv w:val="1"/>
      <w:marLeft w:val="0"/>
      <w:marRight w:val="0"/>
      <w:marTop w:val="0"/>
      <w:marBottom w:val="0"/>
      <w:divBdr>
        <w:top w:val="none" w:sz="0" w:space="0" w:color="auto"/>
        <w:left w:val="none" w:sz="0" w:space="0" w:color="auto"/>
        <w:bottom w:val="none" w:sz="0" w:space="0" w:color="auto"/>
        <w:right w:val="none" w:sz="0" w:space="0" w:color="auto"/>
      </w:divBdr>
    </w:div>
    <w:div w:id="94137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ia@nc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tatistics/households-below-average-income-for-financial-years-ending-1995-to-2022" TargetMode="External"/><Relationship Id="rId5" Type="http://schemas.openxmlformats.org/officeDocument/2006/relationships/footnotes" Target="footnotes.xml"/><Relationship Id="rId10" Type="http://schemas.openxmlformats.org/officeDocument/2006/relationships/hyperlink" Target="https://www.dropbox.com/sh/yljl9ie7e6hnq3x/AAAL1KZKpzNahRhIWLnX2RJQa?dl=0&amp;preview=End+Child+Poverty+Policy+Positions+Designed.pdf" TargetMode="External"/><Relationship Id="rId4" Type="http://schemas.openxmlformats.org/officeDocument/2006/relationships/webSettings" Target="webSettings.xml"/><Relationship Id="rId9" Type="http://schemas.openxmlformats.org/officeDocument/2006/relationships/hyperlink" Target="https://drive.google.com/drive/folders/1GZECuwl1NVrqgvfV4jHELt2jT0WZ9U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Bows</dc:creator>
  <dc:description/>
  <cp:lastModifiedBy>Rachel Walters</cp:lastModifiedBy>
  <cp:revision>2</cp:revision>
  <cp:lastPrinted>2019-07-31T10:44:00Z</cp:lastPrinted>
  <dcterms:created xsi:type="dcterms:W3CDTF">2023-06-01T08:24:00Z</dcterms:created>
  <dcterms:modified xsi:type="dcterms:W3CDTF">2023-06-01T08:24:00Z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