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3931" w14:textId="77777777" w:rsidR="003F187E" w:rsidRPr="00D2425E" w:rsidRDefault="003F187E" w:rsidP="00BD6884">
      <w:pPr>
        <w:pStyle w:val="Title"/>
        <w:spacing w:line="360" w:lineRule="auto"/>
        <w:rPr>
          <w:rFonts w:cs="Arial"/>
          <w:sz w:val="20"/>
        </w:rPr>
      </w:pPr>
      <w:r w:rsidRPr="00D2425E">
        <w:rPr>
          <w:rFonts w:ascii="Gill Sans MT Light" w:hAnsi="Gill Sans MT Light"/>
          <w:noProof/>
          <w:color w:val="000000"/>
          <w:sz w:val="20"/>
          <w:lang w:eastAsia="en-GB"/>
        </w:rPr>
        <w:drawing>
          <wp:inline distT="0" distB="0" distL="0" distR="0" wp14:anchorId="5E9D81D1" wp14:editId="5B8A2636">
            <wp:extent cx="5581650" cy="1343025"/>
            <wp:effectExtent l="19050" t="0" r="0" b="0"/>
            <wp:docPr id="1" name="Picture 1" descr="blu_gold cw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_gold cwrc"/>
                    <pic:cNvPicPr>
                      <a:picLocks noChangeAspect="1" noChangeArrowheads="1"/>
                    </pic:cNvPicPr>
                  </pic:nvPicPr>
                  <pic:blipFill>
                    <a:blip r:embed="rId5" cstate="print"/>
                    <a:srcRect/>
                    <a:stretch>
                      <a:fillRect/>
                    </a:stretch>
                  </pic:blipFill>
                  <pic:spPr bwMode="auto">
                    <a:xfrm>
                      <a:off x="0" y="0"/>
                      <a:ext cx="5581650" cy="1343025"/>
                    </a:xfrm>
                    <a:prstGeom prst="rect">
                      <a:avLst/>
                    </a:prstGeom>
                    <a:noFill/>
                    <a:ln w="9525">
                      <a:noFill/>
                      <a:miter lim="800000"/>
                      <a:headEnd/>
                      <a:tailEnd/>
                    </a:ln>
                  </pic:spPr>
                </pic:pic>
              </a:graphicData>
            </a:graphic>
          </wp:inline>
        </w:drawing>
      </w:r>
    </w:p>
    <w:p w14:paraId="711F72EC" w14:textId="284E01FA" w:rsidR="00DF4AD3" w:rsidRPr="00D2425E" w:rsidRDefault="00D61A04" w:rsidP="00D61A04">
      <w:pPr>
        <w:pStyle w:val="Title"/>
        <w:spacing w:line="360" w:lineRule="auto"/>
        <w:rPr>
          <w:rFonts w:cs="Arial"/>
          <w:sz w:val="20"/>
          <w:u w:val="none"/>
        </w:rPr>
      </w:pPr>
      <w:r w:rsidRPr="00D2425E">
        <w:rPr>
          <w:rFonts w:ascii="Gill Sans MT Light" w:hAnsi="Gill Sans MT Light" w:cs="Arial"/>
          <w:color w:val="B8C892"/>
          <w:spacing w:val="3"/>
          <w:kern w:val="20"/>
          <w:sz w:val="36"/>
          <w:szCs w:val="36"/>
          <w:u w:val="none"/>
        </w:rPr>
        <w:t>Cambridge Women's Resources Centre</w:t>
      </w:r>
    </w:p>
    <w:p w14:paraId="499D8F81" w14:textId="77777777" w:rsidR="004977C8" w:rsidRDefault="004977C8" w:rsidP="00AE5D03">
      <w:pPr>
        <w:pStyle w:val="Title"/>
        <w:spacing w:line="360" w:lineRule="auto"/>
        <w:jc w:val="left"/>
        <w:rPr>
          <w:rFonts w:cs="Arial"/>
          <w:b w:val="0"/>
          <w:bCs/>
          <w:u w:val="none"/>
        </w:rPr>
      </w:pPr>
    </w:p>
    <w:p w14:paraId="2BEF5629" w14:textId="77777777" w:rsidR="001B55BD" w:rsidRDefault="001530CD" w:rsidP="00AE5D03">
      <w:pPr>
        <w:pStyle w:val="Title"/>
        <w:spacing w:line="360" w:lineRule="auto"/>
        <w:jc w:val="left"/>
        <w:rPr>
          <w:rFonts w:cs="Arial"/>
          <w:b w:val="0"/>
          <w:bCs/>
          <w:u w:val="none"/>
        </w:rPr>
      </w:pPr>
      <w:r w:rsidRPr="00D2425E">
        <w:rPr>
          <w:rFonts w:cs="Arial"/>
          <w:b w:val="0"/>
          <w:bCs/>
          <w:u w:val="none"/>
        </w:rPr>
        <w:t>Media release</w:t>
      </w:r>
      <w:r w:rsidR="00AE5D03" w:rsidRPr="00D2425E">
        <w:rPr>
          <w:rFonts w:cs="Arial"/>
          <w:b w:val="0"/>
          <w:bCs/>
          <w:u w:val="none"/>
        </w:rPr>
        <w:t xml:space="preserve"> </w:t>
      </w:r>
    </w:p>
    <w:p w14:paraId="204D5A4D" w14:textId="794CF989" w:rsidR="006D199A" w:rsidRPr="00D2425E" w:rsidRDefault="001530CD" w:rsidP="00AE5D03">
      <w:pPr>
        <w:pStyle w:val="Title"/>
        <w:spacing w:line="360" w:lineRule="auto"/>
        <w:jc w:val="left"/>
        <w:rPr>
          <w:rFonts w:cs="Arial"/>
          <w:b w:val="0"/>
          <w:bCs/>
          <w:u w:val="none"/>
        </w:rPr>
      </w:pPr>
      <w:r w:rsidRPr="00D2425E">
        <w:rPr>
          <w:rFonts w:cs="Arial"/>
          <w:b w:val="0"/>
          <w:bCs/>
          <w:color w:val="FF0000"/>
          <w:u w:val="none"/>
        </w:rPr>
        <w:t>EMBARGOED: Monday 5th June 2023</w:t>
      </w:r>
    </w:p>
    <w:p w14:paraId="15289A6C" w14:textId="77777777" w:rsidR="00AE5D03" w:rsidRPr="00D2425E" w:rsidRDefault="00AE5D03" w:rsidP="00AE5D03">
      <w:pPr>
        <w:pStyle w:val="Title"/>
        <w:spacing w:line="360" w:lineRule="auto"/>
        <w:jc w:val="left"/>
        <w:rPr>
          <w:rFonts w:cs="Arial"/>
          <w:b w:val="0"/>
          <w:bCs/>
          <w:u w:val="none"/>
        </w:rPr>
      </w:pPr>
    </w:p>
    <w:p w14:paraId="0FAB9D4E" w14:textId="0FFC3622" w:rsidR="00ED44A3" w:rsidRPr="00D2425E" w:rsidRDefault="002A4312" w:rsidP="00F60499">
      <w:pPr>
        <w:pStyle w:val="Title"/>
        <w:spacing w:line="360" w:lineRule="auto"/>
        <w:rPr>
          <w:rFonts w:cs="Arial"/>
          <w:sz w:val="30"/>
          <w:szCs w:val="30"/>
          <w:u w:val="none"/>
        </w:rPr>
      </w:pPr>
      <w:r>
        <w:rPr>
          <w:rFonts w:cs="Arial"/>
          <w:sz w:val="30"/>
          <w:szCs w:val="30"/>
          <w:u w:val="none"/>
        </w:rPr>
        <w:t xml:space="preserve">Child poverty on the rise in working </w:t>
      </w:r>
      <w:proofErr w:type="gramStart"/>
      <w:r>
        <w:rPr>
          <w:rFonts w:cs="Arial"/>
          <w:sz w:val="30"/>
          <w:szCs w:val="30"/>
          <w:u w:val="none"/>
        </w:rPr>
        <w:t>house</w:t>
      </w:r>
      <w:r w:rsidR="00F061B4">
        <w:rPr>
          <w:rFonts w:cs="Arial"/>
          <w:sz w:val="30"/>
          <w:szCs w:val="30"/>
          <w:u w:val="none"/>
        </w:rPr>
        <w:t>holds</w:t>
      </w:r>
      <w:proofErr w:type="gramEnd"/>
    </w:p>
    <w:p w14:paraId="19D85E9B" w14:textId="583E7B56" w:rsidR="00711DA4" w:rsidRPr="00711DA4" w:rsidRDefault="00711DA4" w:rsidP="008611BB">
      <w:pPr>
        <w:jc w:val="center"/>
        <w:rPr>
          <w:rFonts w:ascii="Arial" w:hAnsi="Arial"/>
          <w:sz w:val="28"/>
          <w:szCs w:val="28"/>
        </w:rPr>
      </w:pPr>
      <w:r>
        <w:rPr>
          <w:rFonts w:ascii="Arial" w:hAnsi="Arial"/>
          <w:color w:val="000000" w:themeColor="text1"/>
          <w:sz w:val="28"/>
          <w:szCs w:val="28"/>
        </w:rPr>
        <w:t>Latest</w:t>
      </w:r>
      <w:r w:rsidR="00F575F2" w:rsidRPr="004C54FA">
        <w:rPr>
          <w:rFonts w:ascii="Arial" w:hAnsi="Arial"/>
          <w:color w:val="000000" w:themeColor="text1"/>
          <w:sz w:val="28"/>
          <w:szCs w:val="28"/>
        </w:rPr>
        <w:t xml:space="preserve"> </w:t>
      </w:r>
      <w:r w:rsidR="004232C8" w:rsidRPr="004C54FA">
        <w:rPr>
          <w:rFonts w:ascii="Arial" w:hAnsi="Arial"/>
          <w:color w:val="000000" w:themeColor="text1"/>
          <w:sz w:val="28"/>
          <w:szCs w:val="28"/>
        </w:rPr>
        <w:t xml:space="preserve">figures </w:t>
      </w:r>
      <w:r w:rsidR="00F061B4">
        <w:rPr>
          <w:rFonts w:ascii="Arial" w:hAnsi="Arial"/>
          <w:color w:val="000000" w:themeColor="text1"/>
          <w:sz w:val="28"/>
          <w:szCs w:val="28"/>
        </w:rPr>
        <w:t xml:space="preserve">show </w:t>
      </w:r>
      <w:r w:rsidR="00F57B3A" w:rsidRPr="004C54FA">
        <w:rPr>
          <w:rFonts w:ascii="Arial" w:hAnsi="Arial"/>
          <w:color w:val="000000" w:themeColor="text1"/>
          <w:sz w:val="28"/>
          <w:szCs w:val="28"/>
        </w:rPr>
        <w:t>68.6% of children in BHC poverty in the East of England live in households where there is at least one adult in work</w:t>
      </w:r>
      <w:r w:rsidR="008611BB">
        <w:rPr>
          <w:rFonts w:ascii="Arial" w:hAnsi="Arial"/>
          <w:color w:val="000000" w:themeColor="text1"/>
          <w:sz w:val="28"/>
          <w:szCs w:val="28"/>
        </w:rPr>
        <w:t>.</w:t>
      </w:r>
    </w:p>
    <w:p w14:paraId="4B9DAB94" w14:textId="77777777" w:rsidR="00117207" w:rsidRDefault="00117207" w:rsidP="000143A2">
      <w:pPr>
        <w:rPr>
          <w:rFonts w:ascii="Arial" w:hAnsi="Arial"/>
        </w:rPr>
      </w:pPr>
    </w:p>
    <w:p w14:paraId="79EBD028" w14:textId="1ABD325D" w:rsidR="0049468B" w:rsidRDefault="000143A2" w:rsidP="008611BB">
      <w:pPr>
        <w:rPr>
          <w:rFonts w:ascii="Arial" w:hAnsi="Arial"/>
        </w:rPr>
      </w:pPr>
      <w:r w:rsidRPr="000143A2">
        <w:rPr>
          <w:rFonts w:ascii="Arial" w:hAnsi="Arial"/>
        </w:rPr>
        <w:t xml:space="preserve">Today, the End Child Poverty Coalition launches its annual </w:t>
      </w:r>
      <w:r w:rsidR="00F061B4">
        <w:rPr>
          <w:rFonts w:ascii="Arial" w:hAnsi="Arial"/>
        </w:rPr>
        <w:t xml:space="preserve">local </w:t>
      </w:r>
      <w:r w:rsidRPr="000143A2">
        <w:rPr>
          <w:rFonts w:ascii="Arial" w:hAnsi="Arial"/>
        </w:rPr>
        <w:t>child poverty statistics for the UK</w:t>
      </w:r>
      <w:r w:rsidR="00E550B3">
        <w:rPr>
          <w:rFonts w:ascii="Arial" w:hAnsi="Arial"/>
        </w:rPr>
        <w:t>.</w:t>
      </w:r>
      <w:r w:rsidRPr="000143A2">
        <w:rPr>
          <w:rFonts w:ascii="Arial" w:hAnsi="Arial"/>
        </w:rPr>
        <w:t xml:space="preserve"> </w:t>
      </w:r>
      <w:r w:rsidR="00E550B3">
        <w:rPr>
          <w:rFonts w:ascii="Arial" w:hAnsi="Arial"/>
        </w:rPr>
        <w:t>O</w:t>
      </w:r>
      <w:r w:rsidRPr="000143A2">
        <w:rPr>
          <w:rFonts w:ascii="Arial" w:hAnsi="Arial"/>
        </w:rPr>
        <w:t xml:space="preserve">verall figures of child poverty rates AHC in the East of England </w:t>
      </w:r>
      <w:r w:rsidR="00A543D4">
        <w:rPr>
          <w:rFonts w:ascii="Arial" w:hAnsi="Arial"/>
        </w:rPr>
        <w:t>i</w:t>
      </w:r>
      <w:r w:rsidRPr="000143A2">
        <w:rPr>
          <w:rFonts w:ascii="Arial" w:hAnsi="Arial"/>
        </w:rPr>
        <w:t>s 24%, which equates to 300,000 children throughout our region</w:t>
      </w:r>
      <w:r w:rsidR="00415230">
        <w:rPr>
          <w:rFonts w:ascii="Arial" w:hAnsi="Arial"/>
        </w:rPr>
        <w:t>!</w:t>
      </w:r>
    </w:p>
    <w:p w14:paraId="443A8253" w14:textId="77777777" w:rsidR="0049468B" w:rsidRDefault="0049468B" w:rsidP="008611BB">
      <w:pPr>
        <w:rPr>
          <w:rFonts w:ascii="Arial" w:hAnsi="Arial"/>
        </w:rPr>
      </w:pPr>
    </w:p>
    <w:p w14:paraId="377525DB" w14:textId="669D866A" w:rsidR="008611BB" w:rsidRPr="008611BB" w:rsidRDefault="008611BB" w:rsidP="008611BB">
      <w:pPr>
        <w:rPr>
          <w:rFonts w:ascii="Arial" w:hAnsi="Arial"/>
        </w:rPr>
      </w:pPr>
      <w:r w:rsidRPr="008611BB">
        <w:rPr>
          <w:rFonts w:ascii="Arial" w:hAnsi="Arial"/>
          <w:color w:val="000000" w:themeColor="text1"/>
        </w:rPr>
        <w:t>CWR</w:t>
      </w:r>
      <w:r w:rsidR="00E246C4">
        <w:rPr>
          <w:rFonts w:ascii="Arial" w:hAnsi="Arial"/>
          <w:color w:val="000000" w:themeColor="text1"/>
        </w:rPr>
        <w:t>C</w:t>
      </w:r>
      <w:r w:rsidRPr="008611BB">
        <w:rPr>
          <w:rFonts w:ascii="Arial" w:hAnsi="Arial"/>
          <w:color w:val="000000" w:themeColor="text1"/>
        </w:rPr>
        <w:t xml:space="preserve"> </w:t>
      </w:r>
      <w:r>
        <w:rPr>
          <w:rFonts w:ascii="Arial" w:hAnsi="Arial"/>
          <w:color w:val="000000" w:themeColor="text1"/>
        </w:rPr>
        <w:t xml:space="preserve">aims to </w:t>
      </w:r>
      <w:r w:rsidRPr="008611BB">
        <w:rPr>
          <w:rFonts w:ascii="Arial" w:hAnsi="Arial"/>
          <w:color w:val="000000" w:themeColor="text1"/>
        </w:rPr>
        <w:t xml:space="preserve">highlight women’s poverty to help tackle </w:t>
      </w:r>
      <w:r w:rsidR="00C27F60">
        <w:rPr>
          <w:rFonts w:ascii="Arial" w:hAnsi="Arial"/>
          <w:color w:val="000000" w:themeColor="text1"/>
        </w:rPr>
        <w:t xml:space="preserve">this </w:t>
      </w:r>
      <w:r w:rsidRPr="008611BB">
        <w:rPr>
          <w:rFonts w:ascii="Arial" w:hAnsi="Arial"/>
          <w:color w:val="000000" w:themeColor="text1"/>
        </w:rPr>
        <w:t>crisis</w:t>
      </w:r>
      <w:r w:rsidR="00E246C4">
        <w:rPr>
          <w:rFonts w:ascii="Arial" w:hAnsi="Arial"/>
          <w:color w:val="000000" w:themeColor="text1"/>
        </w:rPr>
        <w:t>…</w:t>
      </w:r>
    </w:p>
    <w:p w14:paraId="26BB9484" w14:textId="77777777" w:rsidR="000143A2" w:rsidRDefault="000143A2" w:rsidP="00F575F2">
      <w:pPr>
        <w:rPr>
          <w:rFonts w:ascii="Arial" w:hAnsi="Arial"/>
        </w:rPr>
      </w:pPr>
    </w:p>
    <w:p w14:paraId="35E79BB9" w14:textId="50712E28" w:rsidR="00415230" w:rsidRPr="00D2425E" w:rsidRDefault="000143A2" w:rsidP="000143A2">
      <w:pPr>
        <w:rPr>
          <w:rFonts w:ascii="Arial" w:hAnsi="Arial"/>
        </w:rPr>
      </w:pPr>
      <w:r w:rsidRPr="00F575F2">
        <w:rPr>
          <w:rFonts w:ascii="Arial" w:hAnsi="Arial"/>
        </w:rPr>
        <w:t xml:space="preserve">With more children </w:t>
      </w:r>
      <w:r w:rsidR="00556DDD">
        <w:rPr>
          <w:rFonts w:ascii="Arial" w:hAnsi="Arial"/>
        </w:rPr>
        <w:t>experiencing</w:t>
      </w:r>
      <w:r w:rsidRPr="00F575F2">
        <w:rPr>
          <w:rFonts w:ascii="Arial" w:hAnsi="Arial"/>
        </w:rPr>
        <w:t xml:space="preserve"> poverty than ever in working households</w:t>
      </w:r>
      <w:r w:rsidR="00F575F2">
        <w:rPr>
          <w:rFonts w:ascii="Arial" w:hAnsi="Arial"/>
        </w:rPr>
        <w:t>,</w:t>
      </w:r>
      <w:r w:rsidRPr="00F575F2">
        <w:rPr>
          <w:rFonts w:ascii="Arial" w:hAnsi="Arial"/>
        </w:rPr>
        <w:t xml:space="preserve"> </w:t>
      </w:r>
      <w:r w:rsidR="00F575F2" w:rsidRPr="00F575F2">
        <w:rPr>
          <w:rFonts w:ascii="Arial" w:hAnsi="Arial"/>
          <w:color w:val="000000" w:themeColor="text1"/>
        </w:rPr>
        <w:t xml:space="preserve">tackling </w:t>
      </w:r>
      <w:r w:rsidR="00F575F2" w:rsidRPr="00F575F2">
        <w:rPr>
          <w:rFonts w:ascii="Arial" w:hAnsi="Arial"/>
        </w:rPr>
        <w:t>women’s poverty is critical to the success of strategies aimed at eradicating child poverty</w:t>
      </w:r>
      <w:r w:rsidR="00C41788">
        <w:rPr>
          <w:rFonts w:ascii="Arial" w:hAnsi="Arial"/>
        </w:rPr>
        <w:t>, and vice versa</w:t>
      </w:r>
      <w:r w:rsidR="00F575F2" w:rsidRPr="00F575F2">
        <w:rPr>
          <w:rFonts w:ascii="Arial" w:hAnsi="Arial"/>
        </w:rPr>
        <w:t>.</w:t>
      </w:r>
      <w:r w:rsidR="00F575F2">
        <w:rPr>
          <w:rFonts w:ascii="Arial" w:hAnsi="Arial"/>
        </w:rPr>
        <w:t xml:space="preserve"> </w:t>
      </w:r>
      <w:r w:rsidRPr="00D2425E">
        <w:rPr>
          <w:rFonts w:ascii="Arial" w:hAnsi="Arial"/>
        </w:rPr>
        <w:t>In 2020/21 some 65</w:t>
      </w:r>
      <w:r>
        <w:rPr>
          <w:rFonts w:ascii="Arial" w:hAnsi="Arial"/>
        </w:rPr>
        <w:t xml:space="preserve">% </w:t>
      </w:r>
      <w:r w:rsidRPr="00D2425E">
        <w:rPr>
          <w:rFonts w:ascii="Arial" w:hAnsi="Arial"/>
        </w:rPr>
        <w:t>of children going through poverty lived with at least one adult with a job.</w:t>
      </w:r>
      <w:r w:rsidR="00A43C2B">
        <w:rPr>
          <w:rFonts w:ascii="Arial" w:hAnsi="Arial"/>
        </w:rPr>
        <w:t xml:space="preserve"> </w:t>
      </w:r>
      <w:r w:rsidRPr="00D2425E">
        <w:rPr>
          <w:rFonts w:ascii="Arial" w:hAnsi="Arial"/>
        </w:rPr>
        <w:t>That figure is now 71</w:t>
      </w:r>
      <w:r>
        <w:rPr>
          <w:rFonts w:ascii="Arial" w:hAnsi="Arial"/>
        </w:rPr>
        <w:t>%</w:t>
      </w:r>
      <w:r w:rsidRPr="00D2425E">
        <w:rPr>
          <w:rFonts w:ascii="Arial" w:hAnsi="Arial"/>
        </w:rPr>
        <w:t>.</w:t>
      </w:r>
      <w:r>
        <w:rPr>
          <w:rFonts w:ascii="Arial" w:hAnsi="Arial"/>
        </w:rPr>
        <w:t xml:space="preserve"> </w:t>
      </w:r>
      <w:r w:rsidRPr="00D2425E">
        <w:rPr>
          <w:rFonts w:ascii="Arial" w:hAnsi="Arial"/>
        </w:rPr>
        <w:t>With 3.7 million people earning less than the real living wage</w:t>
      </w:r>
      <w:r>
        <w:rPr>
          <w:rFonts w:ascii="Arial" w:hAnsi="Arial"/>
        </w:rPr>
        <w:t>.</w:t>
      </w:r>
      <w:r w:rsidR="00C41788">
        <w:rPr>
          <w:rFonts w:ascii="Arial" w:hAnsi="Arial"/>
        </w:rPr>
        <w:t xml:space="preserve"> </w:t>
      </w:r>
      <w:r w:rsidR="00F23C7D">
        <w:rPr>
          <w:rFonts w:ascii="Arial" w:hAnsi="Arial"/>
        </w:rPr>
        <w:t>New analysis carried out by the Centre for Research in Social Policy for the End Child Poverty Coalition</w:t>
      </w:r>
      <w:r w:rsidR="00F44771">
        <w:rPr>
          <w:rFonts w:ascii="Arial" w:hAnsi="Arial"/>
        </w:rPr>
        <w:t xml:space="preserve"> reveals that l</w:t>
      </w:r>
      <w:r w:rsidR="00C41788" w:rsidRPr="00D2425E">
        <w:rPr>
          <w:rFonts w:ascii="Arial" w:hAnsi="Arial"/>
        </w:rPr>
        <w:t>one parents in work especially are struggling</w:t>
      </w:r>
      <w:r w:rsidR="00C41788">
        <w:rPr>
          <w:rFonts w:ascii="Arial" w:hAnsi="Arial"/>
        </w:rPr>
        <w:t>,</w:t>
      </w:r>
      <w:r w:rsidR="00C41788" w:rsidRPr="00D2425E">
        <w:rPr>
          <w:rFonts w:ascii="Arial" w:hAnsi="Arial"/>
        </w:rPr>
        <w:t xml:space="preserve"> with more than a quarter, 26%, of all children going through poverty being raised by an adult in full-time employment</w:t>
      </w:r>
      <w:r w:rsidR="00C41788">
        <w:rPr>
          <w:rFonts w:ascii="Arial" w:hAnsi="Arial"/>
        </w:rPr>
        <w:t>.</w:t>
      </w:r>
    </w:p>
    <w:p w14:paraId="3D4E020A" w14:textId="77777777" w:rsidR="007F3012" w:rsidRPr="000143A2" w:rsidRDefault="007F3012" w:rsidP="007F3012">
      <w:pPr>
        <w:rPr>
          <w:rFonts w:ascii="Arial" w:hAnsi="Arial"/>
          <w:b/>
          <w:bCs/>
          <w:color w:val="000000" w:themeColor="text1"/>
          <w:sz w:val="24"/>
          <w:szCs w:val="24"/>
        </w:rPr>
      </w:pPr>
    </w:p>
    <w:p w14:paraId="74B12095" w14:textId="5751F3E2" w:rsidR="007F3012" w:rsidRPr="000143A2" w:rsidRDefault="007F3012" w:rsidP="007F3012">
      <w:pPr>
        <w:rPr>
          <w:rFonts w:ascii="Arial" w:hAnsi="Arial"/>
          <w:b/>
          <w:bCs/>
        </w:rPr>
      </w:pPr>
      <w:r w:rsidRPr="000143A2">
        <w:rPr>
          <w:rFonts w:ascii="Arial" w:hAnsi="Arial"/>
          <w:b/>
          <w:bCs/>
        </w:rPr>
        <w:t>The female face of poverty</w:t>
      </w:r>
    </w:p>
    <w:p w14:paraId="085A40F6" w14:textId="3B1A5A70" w:rsidR="00EA17F2" w:rsidRDefault="007F3012" w:rsidP="007F3012">
      <w:pPr>
        <w:rPr>
          <w:rFonts w:ascii="Arial" w:hAnsi="Arial"/>
        </w:rPr>
      </w:pPr>
      <w:r w:rsidRPr="000143A2">
        <w:rPr>
          <w:rFonts w:ascii="Arial" w:hAnsi="Arial"/>
        </w:rPr>
        <w:t xml:space="preserve">Research from the Women’s Budget Group shows that women’s poverty cannot be divorced from child poverty. Women are at greater risk of poverty than men and are more likely to face recurrent and longer spells in poverty. Women also </w:t>
      </w:r>
      <w:r w:rsidRPr="00F44DD1">
        <w:rPr>
          <w:rFonts w:ascii="Arial" w:hAnsi="Arial"/>
        </w:rPr>
        <w:t xml:space="preserve">act as the ‘shock absorbers’ of poverty within their families, feeling the effects more keenly as they try to shield their children from its worst effects. </w:t>
      </w:r>
      <w:r w:rsidR="006A083D" w:rsidRPr="00F44DD1">
        <w:rPr>
          <w:rFonts w:ascii="Arial" w:hAnsi="Arial"/>
        </w:rPr>
        <w:t xml:space="preserve">Therefore, this is a gender issue - </w:t>
      </w:r>
      <w:r w:rsidR="00B307E4" w:rsidRPr="00F44DD1">
        <w:rPr>
          <w:rFonts w:ascii="Arial" w:hAnsi="Arial"/>
        </w:rPr>
        <w:t>s</w:t>
      </w:r>
      <w:r w:rsidRPr="00F44DD1">
        <w:rPr>
          <w:rFonts w:ascii="Arial" w:hAnsi="Arial"/>
        </w:rPr>
        <w:t xml:space="preserve">ource: </w:t>
      </w:r>
      <w:hyperlink r:id="rId6" w:history="1">
        <w:r w:rsidRPr="00F44DD1">
          <w:rPr>
            <w:rStyle w:val="Hyperlink"/>
            <w:rFonts w:ascii="Arial" w:hAnsi="Arial"/>
            <w:color w:val="auto"/>
          </w:rPr>
          <w:t>https://wbg.org.uk/wp-content/uploads/2018/09/wbg-women-and-childrens-poverty-march-2005.pdf</w:t>
        </w:r>
      </w:hyperlink>
      <w:r w:rsidRPr="00F44DD1">
        <w:rPr>
          <w:rFonts w:ascii="Arial" w:hAnsi="Arial"/>
        </w:rPr>
        <w:t xml:space="preserve">. </w:t>
      </w:r>
    </w:p>
    <w:p w14:paraId="395876D8" w14:textId="77777777" w:rsidR="00B533D0" w:rsidRPr="00D2425E" w:rsidRDefault="00B533D0" w:rsidP="007F3012">
      <w:pPr>
        <w:rPr>
          <w:rFonts w:ascii="Arial" w:hAnsi="Arial"/>
        </w:rPr>
      </w:pPr>
    </w:p>
    <w:p w14:paraId="3F0548D7" w14:textId="0329670E" w:rsidR="003C41E4" w:rsidRDefault="00C67247" w:rsidP="003C41E4">
      <w:pPr>
        <w:rPr>
          <w:rFonts w:ascii="Arial" w:hAnsi="Arial"/>
          <w:i/>
          <w:iCs/>
        </w:rPr>
      </w:pPr>
      <w:r w:rsidRPr="003C41E4">
        <w:rPr>
          <w:rFonts w:ascii="Arial" w:hAnsi="Arial"/>
        </w:rPr>
        <w:t xml:space="preserve">Stef Martinsen-Barker, </w:t>
      </w:r>
      <w:r w:rsidRPr="003C41E4">
        <w:rPr>
          <w:rFonts w:ascii="Arial" w:hAnsi="Arial"/>
          <w:color w:val="000000"/>
        </w:rPr>
        <w:t>Chief Executive Officer</w:t>
      </w:r>
      <w:r w:rsidR="00E859DC" w:rsidRPr="003C41E4">
        <w:rPr>
          <w:rFonts w:ascii="Arial" w:hAnsi="Arial"/>
          <w:color w:val="000000"/>
        </w:rPr>
        <w:t xml:space="preserve"> of</w:t>
      </w:r>
      <w:r w:rsidRPr="003C41E4">
        <w:rPr>
          <w:rFonts w:ascii="Arial" w:hAnsi="Arial"/>
          <w:color w:val="000000"/>
        </w:rPr>
        <w:t xml:space="preserve"> Cambridge Women’s Resources Centre</w:t>
      </w:r>
      <w:r w:rsidR="003C41E4">
        <w:rPr>
          <w:rFonts w:ascii="Arial" w:hAnsi="Arial"/>
          <w:color w:val="000000"/>
        </w:rPr>
        <w:t>,</w:t>
      </w:r>
      <w:r w:rsidRPr="003C41E4">
        <w:rPr>
          <w:rFonts w:ascii="Arial" w:hAnsi="Arial"/>
          <w:color w:val="000000"/>
        </w:rPr>
        <w:t xml:space="preserve"> echoes these findings</w:t>
      </w:r>
      <w:r w:rsidR="003C41E4">
        <w:rPr>
          <w:rFonts w:ascii="Arial" w:hAnsi="Arial"/>
          <w:color w:val="000000"/>
        </w:rPr>
        <w:t xml:space="preserve"> and the impact seen in the East of England</w:t>
      </w:r>
      <w:r w:rsidRPr="003C41E4">
        <w:rPr>
          <w:rFonts w:ascii="Arial" w:hAnsi="Arial"/>
          <w:color w:val="000000"/>
        </w:rPr>
        <w:t xml:space="preserve">: </w:t>
      </w:r>
      <w:r w:rsidR="003C41E4" w:rsidRPr="00B307E4">
        <w:rPr>
          <w:rFonts w:ascii="Arial" w:hAnsi="Arial"/>
          <w:i/>
          <w:iCs/>
          <w:color w:val="000000"/>
        </w:rPr>
        <w:t>“</w:t>
      </w:r>
      <w:r w:rsidR="003C41E4" w:rsidRPr="00B307E4">
        <w:rPr>
          <w:rFonts w:ascii="Arial" w:hAnsi="Arial"/>
          <w:i/>
          <w:iCs/>
        </w:rPr>
        <w:t xml:space="preserve">Child poverty impacts harshly </w:t>
      </w:r>
      <w:r w:rsidR="00B307E4">
        <w:rPr>
          <w:rFonts w:ascii="Arial" w:hAnsi="Arial"/>
          <w:i/>
          <w:iCs/>
        </w:rPr>
        <w:t xml:space="preserve">on </w:t>
      </w:r>
      <w:r w:rsidR="003C41E4" w:rsidRPr="00B307E4">
        <w:rPr>
          <w:rFonts w:ascii="Arial" w:hAnsi="Arial"/>
          <w:i/>
          <w:iCs/>
        </w:rPr>
        <w:t>a huge population across East Anglia</w:t>
      </w:r>
      <w:r w:rsidR="00B307E4">
        <w:rPr>
          <w:rFonts w:ascii="Arial" w:hAnsi="Arial"/>
          <w:i/>
          <w:iCs/>
        </w:rPr>
        <w:t>,</w:t>
      </w:r>
      <w:r w:rsidR="003C41E4" w:rsidRPr="00B307E4">
        <w:rPr>
          <w:rFonts w:ascii="Arial" w:hAnsi="Arial"/>
          <w:i/>
          <w:iCs/>
        </w:rPr>
        <w:t xml:space="preserve"> with families unable to provide the basic needs and requirements to support healthy lives and wellbeing for their children. While the Government turns a blind eye with continued sanctions to families of more than two children, charities are left to absorb the statutory responsibilities of the state. </w:t>
      </w:r>
    </w:p>
    <w:p w14:paraId="3D977E78" w14:textId="77777777" w:rsidR="00B307E4" w:rsidRPr="00B307E4" w:rsidRDefault="00B307E4" w:rsidP="003C41E4">
      <w:pPr>
        <w:rPr>
          <w:rFonts w:ascii="Arial" w:hAnsi="Arial"/>
          <w:i/>
          <w:iCs/>
        </w:rPr>
      </w:pPr>
    </w:p>
    <w:p w14:paraId="52B7C89D" w14:textId="72B28629" w:rsidR="0048326B" w:rsidRDefault="003E391D" w:rsidP="003C41E4">
      <w:pPr>
        <w:rPr>
          <w:rFonts w:ascii="Arial" w:hAnsi="Arial"/>
          <w:i/>
          <w:iCs/>
        </w:rPr>
      </w:pPr>
      <w:r>
        <w:rPr>
          <w:rFonts w:ascii="Arial" w:hAnsi="Arial"/>
          <w:i/>
          <w:iCs/>
        </w:rPr>
        <w:t>“With i</w:t>
      </w:r>
      <w:r w:rsidR="003C41E4" w:rsidRPr="00B307E4">
        <w:rPr>
          <w:rFonts w:ascii="Arial" w:hAnsi="Arial"/>
          <w:i/>
          <w:iCs/>
        </w:rPr>
        <w:t>ncreasing numbers</w:t>
      </w:r>
      <w:r w:rsidR="0048326B">
        <w:rPr>
          <w:rFonts w:ascii="Arial" w:hAnsi="Arial"/>
          <w:i/>
          <w:iCs/>
        </w:rPr>
        <w:t xml:space="preserve"> </w:t>
      </w:r>
      <w:r w:rsidR="003C41E4" w:rsidRPr="00B307E4">
        <w:rPr>
          <w:rFonts w:ascii="Arial" w:hAnsi="Arial"/>
          <w:i/>
          <w:iCs/>
        </w:rPr>
        <w:t>in need of food bank</w:t>
      </w:r>
      <w:r w:rsidR="00B307E4">
        <w:rPr>
          <w:rFonts w:ascii="Arial" w:hAnsi="Arial"/>
          <w:i/>
          <w:iCs/>
        </w:rPr>
        <w:t xml:space="preserve"> and </w:t>
      </w:r>
      <w:r w:rsidR="003C41E4" w:rsidRPr="00B307E4">
        <w:rPr>
          <w:rFonts w:ascii="Arial" w:hAnsi="Arial"/>
          <w:i/>
          <w:iCs/>
        </w:rPr>
        <w:t>community fridges</w:t>
      </w:r>
      <w:r w:rsidR="00A42E84">
        <w:rPr>
          <w:rFonts w:ascii="Arial" w:hAnsi="Arial"/>
          <w:i/>
          <w:iCs/>
        </w:rPr>
        <w:t xml:space="preserve">, just </w:t>
      </w:r>
      <w:r w:rsidR="003C41E4" w:rsidRPr="00B307E4">
        <w:rPr>
          <w:rFonts w:ascii="Arial" w:hAnsi="Arial"/>
          <w:i/>
          <w:iCs/>
        </w:rPr>
        <w:t>to feed families,</w:t>
      </w:r>
      <w:r w:rsidR="00063E03">
        <w:rPr>
          <w:rFonts w:ascii="Arial" w:hAnsi="Arial"/>
          <w:i/>
          <w:iCs/>
        </w:rPr>
        <w:t xml:space="preserve"> </w:t>
      </w:r>
      <w:r w:rsidR="0048326B">
        <w:rPr>
          <w:rFonts w:ascii="Arial" w:hAnsi="Arial"/>
          <w:i/>
          <w:iCs/>
        </w:rPr>
        <w:t xml:space="preserve">alongside </w:t>
      </w:r>
      <w:r w:rsidR="003C41E4" w:rsidRPr="00B307E4">
        <w:rPr>
          <w:rFonts w:ascii="Arial" w:hAnsi="Arial"/>
          <w:i/>
          <w:iCs/>
        </w:rPr>
        <w:t>debt advice, hygiene bank, data bank and individual grants</w:t>
      </w:r>
      <w:r w:rsidR="00063E03">
        <w:rPr>
          <w:rFonts w:ascii="Arial" w:hAnsi="Arial"/>
          <w:i/>
          <w:iCs/>
        </w:rPr>
        <w:t xml:space="preserve"> – t</w:t>
      </w:r>
      <w:r w:rsidR="003C41E4" w:rsidRPr="00B307E4">
        <w:rPr>
          <w:rFonts w:ascii="Arial" w:hAnsi="Arial"/>
          <w:i/>
          <w:iCs/>
        </w:rPr>
        <w:t xml:space="preserve">he choice between </w:t>
      </w:r>
      <w:r w:rsidR="003C41E4" w:rsidRPr="00B307E4">
        <w:rPr>
          <w:rFonts w:ascii="Arial" w:hAnsi="Arial"/>
          <w:i/>
          <w:iCs/>
        </w:rPr>
        <w:lastRenderedPageBreak/>
        <w:t>fuel or food is a daily burden parents face and with the increase in cost of living on food, fuel, transport to get to work and school creating barriers to families stepping out of poverty.</w:t>
      </w:r>
      <w:r w:rsidR="0048326B">
        <w:rPr>
          <w:rFonts w:ascii="Arial" w:hAnsi="Arial"/>
          <w:i/>
          <w:iCs/>
        </w:rPr>
        <w:t xml:space="preserve"> </w:t>
      </w:r>
    </w:p>
    <w:p w14:paraId="45C1FA9E" w14:textId="1FAD3430" w:rsidR="003C41E4" w:rsidRPr="00B307E4" w:rsidRDefault="00B307E4" w:rsidP="003C41E4">
      <w:pPr>
        <w:rPr>
          <w:rFonts w:ascii="Arial" w:hAnsi="Arial"/>
          <w:i/>
          <w:iCs/>
          <w:color w:val="000000" w:themeColor="text1"/>
        </w:rPr>
      </w:pPr>
      <w:r>
        <w:rPr>
          <w:rFonts w:ascii="Arial" w:hAnsi="Arial"/>
          <w:i/>
          <w:iCs/>
        </w:rPr>
        <w:t>“</w:t>
      </w:r>
      <w:r w:rsidR="003C41E4" w:rsidRPr="00B307E4">
        <w:rPr>
          <w:rFonts w:ascii="Arial" w:hAnsi="Arial"/>
          <w:i/>
          <w:iCs/>
        </w:rPr>
        <w:t xml:space="preserve">Poverty provides a platform for county lines, </w:t>
      </w:r>
      <w:proofErr w:type="gramStart"/>
      <w:r w:rsidR="003C41E4" w:rsidRPr="00B307E4">
        <w:rPr>
          <w:rFonts w:ascii="Arial" w:hAnsi="Arial"/>
          <w:i/>
          <w:iCs/>
        </w:rPr>
        <w:t>exploitation</w:t>
      </w:r>
      <w:proofErr w:type="gramEnd"/>
      <w:r w:rsidR="003C41E4" w:rsidRPr="00B307E4">
        <w:rPr>
          <w:rFonts w:ascii="Arial" w:hAnsi="Arial"/>
          <w:i/>
          <w:iCs/>
        </w:rPr>
        <w:t xml:space="preserve"> and modern slavery, let’s work to ensure this is never the better option or solution. To date the UK Government has not heeded warnings from economists, </w:t>
      </w:r>
      <w:proofErr w:type="gramStart"/>
      <w:r w:rsidR="003C41E4" w:rsidRPr="00B307E4">
        <w:rPr>
          <w:rFonts w:ascii="Arial" w:hAnsi="Arial"/>
          <w:i/>
          <w:iCs/>
        </w:rPr>
        <w:t>charities</w:t>
      </w:r>
      <w:proofErr w:type="gramEnd"/>
      <w:r w:rsidR="003C41E4" w:rsidRPr="00B307E4">
        <w:rPr>
          <w:rFonts w:ascii="Arial" w:hAnsi="Arial"/>
          <w:i/>
          <w:iCs/>
        </w:rPr>
        <w:t xml:space="preserve"> and other community-based organisations to address the harsh reality devastating the lives of our future generation.</w:t>
      </w:r>
      <w:r w:rsidR="003C41E4" w:rsidRPr="00B307E4">
        <w:rPr>
          <w:rFonts w:ascii="Arial" w:hAnsi="Arial"/>
          <w:i/>
          <w:iCs/>
          <w:color w:val="000000" w:themeColor="text1"/>
        </w:rPr>
        <w:t xml:space="preserve"> </w:t>
      </w:r>
    </w:p>
    <w:p w14:paraId="1B8C3465" w14:textId="77777777" w:rsidR="003C41E4" w:rsidRPr="00B307E4" w:rsidRDefault="003C41E4" w:rsidP="003C41E4">
      <w:pPr>
        <w:rPr>
          <w:rFonts w:ascii="Arial" w:hAnsi="Arial"/>
          <w:i/>
          <w:iCs/>
          <w:color w:val="000000" w:themeColor="text1"/>
        </w:rPr>
      </w:pPr>
    </w:p>
    <w:p w14:paraId="30D21688" w14:textId="7E861417" w:rsidR="003C41E4" w:rsidRPr="0055765E" w:rsidRDefault="00D60C79" w:rsidP="003C41E4">
      <w:pPr>
        <w:rPr>
          <w:rFonts w:ascii="Arial" w:hAnsi="Arial"/>
          <w:i/>
          <w:iCs/>
        </w:rPr>
      </w:pPr>
      <w:r>
        <w:rPr>
          <w:rFonts w:ascii="Arial" w:hAnsi="Arial"/>
          <w:i/>
          <w:iCs/>
        </w:rPr>
        <w:t>“</w:t>
      </w:r>
      <w:r w:rsidR="003C41E4" w:rsidRPr="00B307E4">
        <w:rPr>
          <w:rFonts w:ascii="Arial" w:hAnsi="Arial"/>
          <w:i/>
          <w:iCs/>
        </w:rPr>
        <w:t xml:space="preserve">We urge the Government to address the sanctions set out in universal credit barriers, seek to address poverty within all strategies and endeavour to fund those absorbing the fallout from poor policy making decisions and low-quality commissioning. Employers to offer </w:t>
      </w:r>
      <w:r>
        <w:rPr>
          <w:rFonts w:ascii="Arial" w:hAnsi="Arial"/>
          <w:i/>
          <w:iCs/>
        </w:rPr>
        <w:t xml:space="preserve">a </w:t>
      </w:r>
      <w:r w:rsidR="003C41E4" w:rsidRPr="00B307E4">
        <w:rPr>
          <w:rFonts w:ascii="Arial" w:hAnsi="Arial"/>
          <w:i/>
          <w:iCs/>
        </w:rPr>
        <w:t>real living wage, reduce the number of staff zero-hour contracts and seek to look at how best to support staff impacted by poverty or debt.</w:t>
      </w:r>
      <w:r w:rsidR="0055765E">
        <w:rPr>
          <w:rFonts w:ascii="Arial" w:hAnsi="Arial"/>
          <w:i/>
          <w:iCs/>
        </w:rPr>
        <w:t xml:space="preserve"> </w:t>
      </w:r>
      <w:r w:rsidR="00B97CB5">
        <w:rPr>
          <w:rFonts w:ascii="Arial" w:hAnsi="Arial"/>
          <w:i/>
          <w:iCs/>
        </w:rPr>
        <w:t>We also call for the abolishment of the two-child limit</w:t>
      </w:r>
      <w:r w:rsidR="00DD4564">
        <w:rPr>
          <w:rFonts w:ascii="Arial" w:hAnsi="Arial"/>
          <w:i/>
          <w:iCs/>
        </w:rPr>
        <w:t xml:space="preserve"> and benefit </w:t>
      </w:r>
      <w:r w:rsidR="007273EB">
        <w:rPr>
          <w:rFonts w:ascii="Arial" w:hAnsi="Arial"/>
          <w:i/>
          <w:iCs/>
        </w:rPr>
        <w:t xml:space="preserve">cap </w:t>
      </w:r>
      <w:r w:rsidR="005E6A1E">
        <w:rPr>
          <w:rFonts w:ascii="Arial" w:hAnsi="Arial"/>
          <w:i/>
          <w:iCs/>
        </w:rPr>
        <w:t>–</w:t>
      </w:r>
      <w:r w:rsidR="007273EB">
        <w:rPr>
          <w:rFonts w:ascii="Arial" w:hAnsi="Arial"/>
          <w:i/>
          <w:iCs/>
        </w:rPr>
        <w:t xml:space="preserve"> </w:t>
      </w:r>
      <w:r w:rsidR="005E6A1E">
        <w:rPr>
          <w:rFonts w:ascii="Arial" w:hAnsi="Arial"/>
          <w:i/>
          <w:iCs/>
        </w:rPr>
        <w:t>protecting children should be paramount.</w:t>
      </w:r>
      <w:r w:rsidR="003C41E4" w:rsidRPr="00B307E4">
        <w:rPr>
          <w:rFonts w:ascii="Arial" w:hAnsi="Arial"/>
          <w:i/>
          <w:iCs/>
        </w:rPr>
        <w:t>”</w:t>
      </w:r>
    </w:p>
    <w:p w14:paraId="40D093EF" w14:textId="77777777" w:rsidR="003C41E4" w:rsidRPr="00D2425E" w:rsidRDefault="003C41E4" w:rsidP="00D96189">
      <w:pPr>
        <w:rPr>
          <w:rFonts w:ascii="Arial" w:hAnsi="Arial"/>
        </w:rPr>
      </w:pPr>
    </w:p>
    <w:p w14:paraId="01162A68" w14:textId="4A657F91" w:rsidR="005702E4" w:rsidRPr="00D2425E" w:rsidRDefault="005702E4" w:rsidP="005702E4">
      <w:pPr>
        <w:rPr>
          <w:rFonts w:ascii="Arial" w:hAnsi="Arial"/>
          <w:b/>
          <w:bCs/>
        </w:rPr>
      </w:pPr>
      <w:r w:rsidRPr="00D2425E">
        <w:rPr>
          <w:rFonts w:ascii="Arial" w:hAnsi="Arial"/>
          <w:b/>
          <w:bCs/>
        </w:rPr>
        <w:t>Demographic factors and statistics</w:t>
      </w:r>
    </w:p>
    <w:p w14:paraId="439C8A0A" w14:textId="1B21DD2F" w:rsidR="00AE5D03" w:rsidRDefault="007F402E" w:rsidP="00D96189">
      <w:pPr>
        <w:rPr>
          <w:rFonts w:ascii="Arial" w:hAnsi="Arial"/>
        </w:rPr>
      </w:pPr>
      <w:r>
        <w:rPr>
          <w:rFonts w:ascii="Arial" w:hAnsi="Arial"/>
        </w:rPr>
        <w:t>While t</w:t>
      </w:r>
      <w:r w:rsidR="000143A2">
        <w:rPr>
          <w:rFonts w:ascii="Arial" w:hAnsi="Arial"/>
        </w:rPr>
        <w:t>here</w:t>
      </w:r>
      <w:r w:rsidR="00D96189" w:rsidRPr="00D2425E">
        <w:rPr>
          <w:rFonts w:ascii="Arial" w:hAnsi="Arial"/>
        </w:rPr>
        <w:t xml:space="preserve"> is wide </w:t>
      </w:r>
      <w:r w:rsidR="000A1ED3" w:rsidRPr="00D2425E">
        <w:rPr>
          <w:rFonts w:ascii="Arial" w:hAnsi="Arial"/>
        </w:rPr>
        <w:t xml:space="preserve">regional </w:t>
      </w:r>
      <w:r w:rsidR="00D96189" w:rsidRPr="00D2425E">
        <w:rPr>
          <w:rFonts w:ascii="Arial" w:hAnsi="Arial"/>
        </w:rPr>
        <w:t>variation</w:t>
      </w:r>
      <w:r w:rsidR="000A1ED3" w:rsidRPr="00D2425E">
        <w:rPr>
          <w:rFonts w:ascii="Arial" w:hAnsi="Arial"/>
        </w:rPr>
        <w:t xml:space="preserve"> across </w:t>
      </w:r>
      <w:r w:rsidR="00D96189" w:rsidRPr="00D2425E">
        <w:rPr>
          <w:rFonts w:ascii="Arial" w:hAnsi="Arial"/>
        </w:rPr>
        <w:t>local authorities</w:t>
      </w:r>
      <w:r w:rsidR="00E859DC">
        <w:rPr>
          <w:rFonts w:ascii="Arial" w:hAnsi="Arial"/>
        </w:rPr>
        <w:t xml:space="preserve"> and </w:t>
      </w:r>
      <w:r w:rsidR="00D96189" w:rsidRPr="00D2425E">
        <w:rPr>
          <w:rFonts w:ascii="Arial" w:hAnsi="Arial"/>
        </w:rPr>
        <w:t>the highest rates of child poverty are Luton at 39.1%, Peterborough at 35%, and Norwich at 34.2%</w:t>
      </w:r>
      <w:r>
        <w:rPr>
          <w:rFonts w:ascii="Arial" w:hAnsi="Arial"/>
        </w:rPr>
        <w:t>, u</w:t>
      </w:r>
      <w:r w:rsidR="00D96189" w:rsidRPr="00D2425E">
        <w:rPr>
          <w:rFonts w:ascii="Arial" w:hAnsi="Arial"/>
        </w:rPr>
        <w:t>rban areas with high housing costs are obviously a contributor of this variation</w:t>
      </w:r>
      <w:r>
        <w:rPr>
          <w:rFonts w:ascii="Arial" w:hAnsi="Arial"/>
        </w:rPr>
        <w:t>, with</w:t>
      </w:r>
      <w:r w:rsidR="000A1ED3" w:rsidRPr="00D2425E">
        <w:rPr>
          <w:rFonts w:ascii="Arial" w:hAnsi="Arial"/>
        </w:rPr>
        <w:t xml:space="preserve"> </w:t>
      </w:r>
      <w:r w:rsidR="00D96189" w:rsidRPr="00D2425E">
        <w:rPr>
          <w:rFonts w:ascii="Arial" w:hAnsi="Arial"/>
        </w:rPr>
        <w:t xml:space="preserve">rates of poverty significantly higher than the national average in more rural LAs, </w:t>
      </w:r>
      <w:r w:rsidR="00796155" w:rsidRPr="00D2425E">
        <w:rPr>
          <w:rFonts w:ascii="Arial" w:hAnsi="Arial"/>
        </w:rPr>
        <w:t>such as</w:t>
      </w:r>
      <w:r w:rsidR="00D96189" w:rsidRPr="00D2425E">
        <w:rPr>
          <w:rFonts w:ascii="Arial" w:hAnsi="Arial"/>
        </w:rPr>
        <w:t xml:space="preserve"> Fenland at 30.4%. </w:t>
      </w:r>
    </w:p>
    <w:p w14:paraId="135ADA34" w14:textId="77777777" w:rsidR="00527833" w:rsidRPr="00D2425E" w:rsidRDefault="00527833" w:rsidP="00D96189">
      <w:pPr>
        <w:rPr>
          <w:rFonts w:ascii="Arial" w:hAnsi="Arial"/>
        </w:rPr>
      </w:pPr>
    </w:p>
    <w:p w14:paraId="126C2DAD" w14:textId="3A1964B7" w:rsidR="00F57B3A" w:rsidRPr="00D2425E" w:rsidRDefault="00D96189" w:rsidP="000A1ED3">
      <w:pPr>
        <w:pStyle w:val="ListParagraph"/>
        <w:numPr>
          <w:ilvl w:val="0"/>
          <w:numId w:val="2"/>
        </w:numPr>
        <w:rPr>
          <w:rFonts w:ascii="Arial" w:hAnsi="Arial" w:cs="Arial"/>
        </w:rPr>
      </w:pPr>
      <w:r w:rsidRPr="00D2425E">
        <w:rPr>
          <w:rFonts w:ascii="Arial" w:hAnsi="Arial" w:cs="Arial"/>
        </w:rPr>
        <w:t>68.6% of children in BHC</w:t>
      </w:r>
      <w:r w:rsidR="0022054A">
        <w:rPr>
          <w:rFonts w:ascii="Arial" w:hAnsi="Arial" w:cs="Arial"/>
        </w:rPr>
        <w:t xml:space="preserve"> (</w:t>
      </w:r>
      <w:r w:rsidR="007827D5">
        <w:rPr>
          <w:rFonts w:ascii="Arial" w:hAnsi="Arial" w:cs="Arial"/>
        </w:rPr>
        <w:t>before housing costs)</w:t>
      </w:r>
      <w:r w:rsidRPr="00D2425E">
        <w:rPr>
          <w:rFonts w:ascii="Arial" w:hAnsi="Arial" w:cs="Arial"/>
        </w:rPr>
        <w:t xml:space="preserve"> poverty in the East of England live in households where there is at least one adult in work.</w:t>
      </w:r>
    </w:p>
    <w:p w14:paraId="041CE6F9" w14:textId="4CFB8CB1" w:rsidR="00016B91" w:rsidRPr="00D2425E" w:rsidRDefault="00D96189" w:rsidP="00016B91">
      <w:pPr>
        <w:pStyle w:val="ListParagraph"/>
        <w:numPr>
          <w:ilvl w:val="0"/>
          <w:numId w:val="2"/>
        </w:numPr>
        <w:rPr>
          <w:rFonts w:ascii="Arial" w:hAnsi="Arial" w:cs="Arial"/>
        </w:rPr>
      </w:pPr>
      <w:r w:rsidRPr="00D2425E">
        <w:rPr>
          <w:rFonts w:ascii="Arial" w:hAnsi="Arial" w:cs="Arial"/>
        </w:rPr>
        <w:t>41% of children in lone parent families in the East of England are in poverty AHC</w:t>
      </w:r>
      <w:r w:rsidR="00E71832" w:rsidRPr="00D2425E">
        <w:rPr>
          <w:rFonts w:ascii="Arial" w:hAnsi="Arial" w:cs="Arial"/>
        </w:rPr>
        <w:t>, this is</w:t>
      </w:r>
      <w:r w:rsidRPr="00D2425E">
        <w:rPr>
          <w:rFonts w:ascii="Arial" w:hAnsi="Arial" w:cs="Arial"/>
        </w:rPr>
        <w:t xml:space="preserve"> compared to 24% overall</w:t>
      </w:r>
      <w:r w:rsidR="00E71832" w:rsidRPr="00D2425E">
        <w:rPr>
          <w:rFonts w:ascii="Arial" w:hAnsi="Arial" w:cs="Arial"/>
        </w:rPr>
        <w:t xml:space="preserve">. </w:t>
      </w:r>
      <w:proofErr w:type="gramStart"/>
      <w:r w:rsidR="00E71832" w:rsidRPr="00D2425E">
        <w:rPr>
          <w:rFonts w:ascii="Arial" w:hAnsi="Arial" w:cs="Arial"/>
        </w:rPr>
        <w:t>The</w:t>
      </w:r>
      <w:r w:rsidRPr="00D2425E">
        <w:rPr>
          <w:rFonts w:ascii="Arial" w:hAnsi="Arial" w:cs="Arial"/>
        </w:rPr>
        <w:t xml:space="preserve"> vast majority of</w:t>
      </w:r>
      <w:proofErr w:type="gramEnd"/>
      <w:r w:rsidRPr="00D2425E">
        <w:rPr>
          <w:rFonts w:ascii="Arial" w:hAnsi="Arial" w:cs="Arial"/>
        </w:rPr>
        <w:t xml:space="preserve"> lone parent households are headed by women</w:t>
      </w:r>
      <w:r w:rsidR="00E71832" w:rsidRPr="00D2425E">
        <w:rPr>
          <w:rFonts w:ascii="Arial" w:hAnsi="Arial" w:cs="Arial"/>
        </w:rPr>
        <w:t xml:space="preserve">, </w:t>
      </w:r>
      <w:r w:rsidRPr="00D2425E">
        <w:rPr>
          <w:rFonts w:ascii="Arial" w:hAnsi="Arial" w:cs="Arial"/>
        </w:rPr>
        <w:t xml:space="preserve">around 90%. </w:t>
      </w:r>
      <w:r w:rsidR="00E71832" w:rsidRPr="00D2425E">
        <w:rPr>
          <w:rFonts w:ascii="Arial" w:hAnsi="Arial" w:cs="Arial"/>
        </w:rPr>
        <w:t>(s</w:t>
      </w:r>
      <w:r w:rsidRPr="00D2425E">
        <w:rPr>
          <w:rFonts w:ascii="Arial" w:hAnsi="Arial" w:cs="Arial"/>
        </w:rPr>
        <w:t xml:space="preserve">ource: </w:t>
      </w:r>
      <w:hyperlink r:id="rId7" w:history="1">
        <w:r w:rsidRPr="00DB740C">
          <w:rPr>
            <w:rStyle w:val="Hyperlink"/>
            <w:rFonts w:ascii="Arial" w:hAnsi="Arial" w:cs="Arial"/>
            <w:color w:val="auto"/>
          </w:rPr>
          <w:t>Gingerbread</w:t>
        </w:r>
      </w:hyperlink>
      <w:r w:rsidRPr="00D2425E">
        <w:rPr>
          <w:rFonts w:ascii="Arial" w:hAnsi="Arial" w:cs="Arial"/>
        </w:rPr>
        <w:t>) – so this is a gendered issue.</w:t>
      </w:r>
    </w:p>
    <w:p w14:paraId="732E2EDE" w14:textId="6148C7E8" w:rsidR="00016B91" w:rsidRPr="00D2425E" w:rsidRDefault="00D96189" w:rsidP="000A1ED3">
      <w:pPr>
        <w:pStyle w:val="ListParagraph"/>
        <w:numPr>
          <w:ilvl w:val="0"/>
          <w:numId w:val="2"/>
        </w:numPr>
        <w:rPr>
          <w:rFonts w:ascii="Arial" w:hAnsi="Arial" w:cs="Arial"/>
        </w:rPr>
      </w:pPr>
      <w:r w:rsidRPr="00D2425E">
        <w:rPr>
          <w:rFonts w:ascii="Arial" w:hAnsi="Arial" w:cs="Arial"/>
        </w:rPr>
        <w:t>The AHC poverty rate for children in the East of England who are disabled is 25.1%, compared to 23.6% of children who are not disabled.</w:t>
      </w:r>
    </w:p>
    <w:p w14:paraId="13EA5606" w14:textId="4866D7F5" w:rsidR="00C27F60" w:rsidRPr="00C27F60" w:rsidRDefault="00D96189" w:rsidP="00E859DC">
      <w:pPr>
        <w:pStyle w:val="ListParagraph"/>
        <w:numPr>
          <w:ilvl w:val="0"/>
          <w:numId w:val="2"/>
        </w:numPr>
        <w:rPr>
          <w:rFonts w:ascii="Arial" w:hAnsi="Arial" w:cs="Arial"/>
        </w:rPr>
      </w:pPr>
      <w:r w:rsidRPr="00D2425E">
        <w:rPr>
          <w:rFonts w:ascii="Arial" w:hAnsi="Arial" w:cs="Arial"/>
        </w:rPr>
        <w:t>In the East of England, the estimated child poverty rate AHC for children from ethnic minority groups is 37%, compared to 21% for children of white ethnicity.</w:t>
      </w:r>
    </w:p>
    <w:p w14:paraId="1077697C" w14:textId="0C4FD24B" w:rsidR="00A46927" w:rsidRDefault="00E859DC" w:rsidP="00E859DC">
      <w:pPr>
        <w:rPr>
          <w:rFonts w:ascii="Arial" w:hAnsi="Arial"/>
          <w:i/>
          <w:iCs/>
          <w:color w:val="000000" w:themeColor="text1"/>
        </w:rPr>
      </w:pPr>
      <w:r w:rsidRPr="00E859DC">
        <w:rPr>
          <w:rFonts w:ascii="Arial" w:hAnsi="Arial"/>
          <w:color w:val="000000" w:themeColor="text1"/>
        </w:rPr>
        <w:t>Joseph Howes, Chair of the End Child Poverty Coalition, said:</w:t>
      </w:r>
      <w:r w:rsidRPr="00D2425E">
        <w:rPr>
          <w:rFonts w:ascii="Arial" w:hAnsi="Arial"/>
          <w:b/>
          <w:bCs/>
          <w:color w:val="000000" w:themeColor="text1"/>
        </w:rPr>
        <w:t xml:space="preserve"> </w:t>
      </w:r>
      <w:r w:rsidRPr="00E36E60">
        <w:rPr>
          <w:rFonts w:ascii="Arial" w:hAnsi="Arial"/>
          <w:i/>
          <w:iCs/>
          <w:color w:val="000000" w:themeColor="text1"/>
        </w:rPr>
        <w:t>“The pandemic and cost of living crisis have meant more and more children are having to go without food and a warm home.</w:t>
      </w:r>
    </w:p>
    <w:p w14:paraId="4533D3C5" w14:textId="77777777" w:rsidR="009F31C4" w:rsidRPr="009F31C4" w:rsidRDefault="009F31C4" w:rsidP="00E859DC">
      <w:pPr>
        <w:rPr>
          <w:rFonts w:ascii="Arial" w:hAnsi="Arial"/>
          <w:i/>
          <w:iCs/>
          <w:color w:val="000000" w:themeColor="text1"/>
        </w:rPr>
      </w:pPr>
    </w:p>
    <w:p w14:paraId="2068AAB1" w14:textId="77777777" w:rsidR="00E859DC" w:rsidRPr="00E36E60" w:rsidRDefault="00E859DC" w:rsidP="00E859DC">
      <w:pPr>
        <w:rPr>
          <w:rFonts w:ascii="Arial" w:hAnsi="Arial"/>
          <w:i/>
          <w:iCs/>
          <w:color w:val="000000" w:themeColor="text1"/>
        </w:rPr>
      </w:pPr>
      <w:r w:rsidRPr="00E36E60">
        <w:rPr>
          <w:rFonts w:ascii="Arial" w:hAnsi="Arial"/>
          <w:i/>
          <w:iCs/>
          <w:color w:val="000000" w:themeColor="text1"/>
        </w:rPr>
        <w:t>“There is one policy change that we know would make a direct and immediate difference, and that is to scrap the two-child limit for those claiming Universal Credit. The policy is unfair in the indiscriminate impact it has on children, and there is no evidence it has achieved its aims. Abolishing the two-child limit would immediately lift 250,000 children out of poverty, and the government could make this change now. </w:t>
      </w:r>
    </w:p>
    <w:p w14:paraId="6A68FA0D" w14:textId="77777777" w:rsidR="00E859DC" w:rsidRPr="00E36E60" w:rsidRDefault="00E859DC" w:rsidP="00E859DC">
      <w:pPr>
        <w:rPr>
          <w:rFonts w:ascii="Arial" w:hAnsi="Arial"/>
          <w:i/>
          <w:iCs/>
          <w:color w:val="000000" w:themeColor="text1"/>
        </w:rPr>
      </w:pPr>
      <w:r w:rsidRPr="00E36E60">
        <w:rPr>
          <w:rFonts w:ascii="Arial" w:hAnsi="Arial"/>
          <w:i/>
          <w:iCs/>
          <w:color w:val="000000" w:themeColor="text1"/>
        </w:rPr>
        <w:t> </w:t>
      </w:r>
    </w:p>
    <w:p w14:paraId="584DB5F0" w14:textId="77777777" w:rsidR="00E859DC" w:rsidRPr="00E36E60" w:rsidRDefault="00E859DC" w:rsidP="00E859DC">
      <w:pPr>
        <w:rPr>
          <w:rFonts w:ascii="Arial" w:hAnsi="Arial"/>
          <w:i/>
          <w:iCs/>
          <w:color w:val="000000" w:themeColor="text1"/>
        </w:rPr>
      </w:pPr>
      <w:r w:rsidRPr="00E36E60">
        <w:rPr>
          <w:rFonts w:ascii="Arial" w:hAnsi="Arial"/>
          <w:i/>
          <w:iCs/>
          <w:color w:val="000000" w:themeColor="text1"/>
        </w:rPr>
        <w:t>“We were encouraged to hear in January that the Labour Party is reviewing the policy, yet they must commit to scrapping it altogether ahead of the next election if they are to successfully deliver on their commitment to lead an assault on child poverty”.</w:t>
      </w:r>
    </w:p>
    <w:p w14:paraId="101E1B1B" w14:textId="77777777" w:rsidR="00777569" w:rsidRPr="00777569" w:rsidRDefault="00777569" w:rsidP="00777569">
      <w:pPr>
        <w:rPr>
          <w:rFonts w:ascii="Arial" w:hAnsi="Arial"/>
        </w:rPr>
      </w:pPr>
    </w:p>
    <w:p w14:paraId="2602B571" w14:textId="77777777" w:rsidR="00390262" w:rsidRDefault="00390262" w:rsidP="00390262">
      <w:pPr>
        <w:rPr>
          <w:rFonts w:ascii="Arial" w:hAnsi="Arial"/>
        </w:rPr>
      </w:pPr>
      <w:r w:rsidRPr="000143A2">
        <w:rPr>
          <w:rFonts w:ascii="Arial" w:hAnsi="Arial"/>
        </w:rPr>
        <w:t>The new research confirms that the</w:t>
      </w:r>
      <w:r w:rsidRPr="00D2425E">
        <w:rPr>
          <w:rFonts w:ascii="Arial" w:hAnsi="Arial"/>
        </w:rPr>
        <w:t xml:space="preserve"> cost-of-living crisis has driven up the number of children experiencing poverty to 4.2 million last year (29% of all dependent children aged 0-19), with an increasing number living in working households. Some 71% of them live in households where at least one adult works, according to a new analysis of child poverty figures adjusted for housing costs released today.</w:t>
      </w:r>
    </w:p>
    <w:p w14:paraId="41BCD528" w14:textId="77777777" w:rsidR="00390262" w:rsidRDefault="00390262" w:rsidP="00390262">
      <w:pPr>
        <w:rPr>
          <w:rFonts w:ascii="Arial" w:hAnsi="Arial"/>
        </w:rPr>
      </w:pPr>
    </w:p>
    <w:p w14:paraId="03F601DA" w14:textId="00499493" w:rsidR="00415230" w:rsidRDefault="00B578E0" w:rsidP="00CA4B12">
      <w:pPr>
        <w:rPr>
          <w:rFonts w:ascii="Arial" w:eastAsia="Arial" w:hAnsi="Arial"/>
        </w:rPr>
      </w:pPr>
      <w:r>
        <w:rPr>
          <w:rFonts w:ascii="Arial" w:hAnsi="Arial"/>
        </w:rPr>
        <w:t xml:space="preserve">The </w:t>
      </w:r>
      <w:r w:rsidR="00CA4B12" w:rsidRPr="00474995">
        <w:rPr>
          <w:rFonts w:ascii="Arial" w:hAnsi="Arial"/>
        </w:rPr>
        <w:t xml:space="preserve">End Child Poverty Coalition is calling for two-child limit for those claiming Universal Credit to be scrapped, as evidence shows children with two or more siblings are more likely to be going through poverty. </w:t>
      </w:r>
      <w:r w:rsidR="00415230">
        <w:rPr>
          <w:rFonts w:ascii="Arial" w:hAnsi="Arial"/>
        </w:rPr>
        <w:t xml:space="preserve">The year </w:t>
      </w:r>
      <w:r w:rsidR="00415230" w:rsidRPr="00D2425E">
        <w:rPr>
          <w:rFonts w:ascii="Arial" w:hAnsi="Arial"/>
        </w:rPr>
        <w:t>2020/21 saw a £20 uplift in the weekly payment of Universal Credit, which helped ensure the first-time levels dropped by more than 1</w:t>
      </w:r>
      <w:r w:rsidR="00415230">
        <w:rPr>
          <w:rFonts w:ascii="Arial" w:hAnsi="Arial"/>
        </w:rPr>
        <w:t xml:space="preserve">% </w:t>
      </w:r>
      <w:r w:rsidR="00415230" w:rsidRPr="00D2425E">
        <w:rPr>
          <w:rFonts w:ascii="Arial" w:hAnsi="Arial"/>
        </w:rPr>
        <w:t xml:space="preserve">in a </w:t>
      </w:r>
      <w:r w:rsidR="00415230" w:rsidRPr="00D2425E">
        <w:rPr>
          <w:rFonts w:ascii="Arial" w:hAnsi="Arial"/>
        </w:rPr>
        <w:lastRenderedPageBreak/>
        <w:t>decade.</w:t>
      </w:r>
      <w:r w:rsidR="00415230">
        <w:rPr>
          <w:rFonts w:ascii="Arial" w:hAnsi="Arial"/>
        </w:rPr>
        <w:t xml:space="preserve"> </w:t>
      </w:r>
      <w:r w:rsidR="00415230" w:rsidRPr="00D2425E">
        <w:rPr>
          <w:rFonts w:ascii="Arial" w:hAnsi="Arial"/>
        </w:rPr>
        <w:t>Its removal has seen the number climb back from 27</w:t>
      </w:r>
      <w:r w:rsidR="00415230">
        <w:rPr>
          <w:rFonts w:ascii="Arial" w:hAnsi="Arial"/>
        </w:rPr>
        <w:t xml:space="preserve">% </w:t>
      </w:r>
      <w:r w:rsidR="00415230" w:rsidRPr="00D2425E">
        <w:rPr>
          <w:rFonts w:ascii="Arial" w:hAnsi="Arial"/>
        </w:rPr>
        <w:t>of all children to 29</w:t>
      </w:r>
      <w:r w:rsidR="00415230">
        <w:rPr>
          <w:rFonts w:ascii="Arial" w:hAnsi="Arial"/>
        </w:rPr>
        <w:t xml:space="preserve">% </w:t>
      </w:r>
      <w:r w:rsidR="00415230" w:rsidRPr="00D2425E">
        <w:rPr>
          <w:rFonts w:ascii="Arial" w:hAnsi="Arial"/>
        </w:rPr>
        <w:t xml:space="preserve">- just behind the high registered in 2019. </w:t>
      </w:r>
      <w:r w:rsidR="00415230" w:rsidRPr="00D2425E">
        <w:rPr>
          <w:rFonts w:ascii="Arial" w:eastAsia="Arial" w:hAnsi="Arial"/>
        </w:rPr>
        <w:t>An estimated 58% of families affected by the ‘two-child limit’ policy are already in work.</w:t>
      </w:r>
      <w:r w:rsidR="00415230">
        <w:rPr>
          <w:rFonts w:ascii="Arial" w:eastAsia="Arial" w:hAnsi="Arial"/>
        </w:rPr>
        <w:t xml:space="preserve"> </w:t>
      </w:r>
    </w:p>
    <w:p w14:paraId="160B6389" w14:textId="77777777" w:rsidR="000143A2" w:rsidRPr="000143A2" w:rsidRDefault="000143A2" w:rsidP="00CA4B12">
      <w:pPr>
        <w:rPr>
          <w:rFonts w:ascii="Arial" w:eastAsia="Arial" w:hAnsi="Arial"/>
          <w:color w:val="222222"/>
        </w:rPr>
      </w:pPr>
    </w:p>
    <w:p w14:paraId="4183952D" w14:textId="17A4E194" w:rsidR="006A083D" w:rsidRDefault="00CA4B12" w:rsidP="00CA4B12">
      <w:pPr>
        <w:rPr>
          <w:rFonts w:ascii="Arial" w:hAnsi="Arial"/>
        </w:rPr>
      </w:pPr>
      <w:r w:rsidRPr="00D2425E">
        <w:rPr>
          <w:rFonts w:ascii="Arial" w:hAnsi="Arial"/>
        </w:rPr>
        <w:t>The analysis of official statistics, carried out by Loughborough University for the End Child Poverty Coalition, also shows how children in larger families are significantly more likely to be experiencing povert</w:t>
      </w:r>
      <w:r w:rsidR="006A083D">
        <w:rPr>
          <w:rFonts w:ascii="Arial" w:hAnsi="Arial"/>
        </w:rPr>
        <w:t xml:space="preserve">y, and </w:t>
      </w:r>
      <w:r w:rsidR="00622226">
        <w:rPr>
          <w:rFonts w:ascii="Arial" w:eastAsia="Arial" w:hAnsi="Arial"/>
        </w:rPr>
        <w:t>h</w:t>
      </w:r>
      <w:r w:rsidR="006A083D" w:rsidRPr="00D2425E">
        <w:rPr>
          <w:rFonts w:ascii="Arial" w:eastAsia="Arial" w:hAnsi="Arial"/>
        </w:rPr>
        <w:t>ouseholds where one or more members are disabled are more likely to experience poverty throughout the UK. There is also a clear correlation between children in receipt of disability living allowance and the rate of child poverty at a local level</w:t>
      </w:r>
      <w:r w:rsidR="006A083D">
        <w:rPr>
          <w:rFonts w:ascii="Arial" w:eastAsia="Arial" w:hAnsi="Arial"/>
        </w:rPr>
        <w:t>.</w:t>
      </w:r>
      <w:r w:rsidR="00B578E0">
        <w:rPr>
          <w:rFonts w:ascii="Arial" w:eastAsia="Arial" w:hAnsi="Arial"/>
        </w:rPr>
        <w:t xml:space="preserve"> </w:t>
      </w:r>
      <w:r w:rsidRPr="00D2425E">
        <w:rPr>
          <w:rFonts w:ascii="Arial" w:hAnsi="Arial"/>
        </w:rPr>
        <w:t>The total number of children experiencing poverty in 2021/2022, 4.2 million, is an increase on the 3.6 million recorded the previous year.</w:t>
      </w:r>
      <w:r w:rsidR="0039666C">
        <w:rPr>
          <w:rFonts w:ascii="Arial" w:hAnsi="Arial"/>
        </w:rPr>
        <w:t xml:space="preserve"> </w:t>
      </w:r>
    </w:p>
    <w:p w14:paraId="01DE0E75" w14:textId="77777777" w:rsidR="00B70317" w:rsidRPr="00D2425E" w:rsidRDefault="00B70317" w:rsidP="00CA4B12">
      <w:pPr>
        <w:shd w:val="clear" w:color="auto" w:fill="FFFFFF"/>
        <w:rPr>
          <w:rFonts w:ascii="Arial" w:hAnsi="Arial"/>
        </w:rPr>
      </w:pPr>
    </w:p>
    <w:p w14:paraId="736E9639" w14:textId="159378F0" w:rsidR="003B2502" w:rsidRPr="00D2425E" w:rsidRDefault="003B2502" w:rsidP="00B70317">
      <w:pPr>
        <w:rPr>
          <w:rFonts w:ascii="Arial" w:eastAsia="Arial" w:hAnsi="Arial"/>
          <w:b/>
          <w:bCs/>
          <w:color w:val="000000" w:themeColor="text1"/>
        </w:rPr>
      </w:pPr>
      <w:r w:rsidRPr="00D2425E">
        <w:rPr>
          <w:rFonts w:ascii="Arial" w:eastAsia="Arial" w:hAnsi="Arial"/>
          <w:b/>
          <w:bCs/>
          <w:color w:val="000000" w:themeColor="text1"/>
        </w:rPr>
        <w:t>What is the End Child Poverty Coalition?</w:t>
      </w:r>
    </w:p>
    <w:p w14:paraId="128095FD" w14:textId="4D7E65D4" w:rsidR="003C41E4" w:rsidRPr="003C41E4" w:rsidRDefault="00B70317" w:rsidP="00B70317">
      <w:pPr>
        <w:rPr>
          <w:rFonts w:ascii="Arial" w:hAnsi="Arial"/>
        </w:rPr>
      </w:pPr>
      <w:r w:rsidRPr="00D2425E">
        <w:rPr>
          <w:rFonts w:ascii="Arial" w:eastAsia="Arial" w:hAnsi="Arial"/>
          <w:color w:val="000000" w:themeColor="text1"/>
        </w:rPr>
        <w:t>The End Child Poverty Coalition is made up of organisations including child welfare groups, social justice groups, faith groups, trade unions and others. Together with a group of Youth Ambassadors, members campaign for a UK free of child poverty.</w:t>
      </w:r>
      <w:r w:rsidRPr="00D2425E">
        <w:rPr>
          <w:rFonts w:ascii="Arial" w:hAnsi="Arial"/>
        </w:rPr>
        <w:t xml:space="preserve"> </w:t>
      </w:r>
      <w:r w:rsidR="003B2502" w:rsidRPr="003C41E4">
        <w:rPr>
          <w:rFonts w:ascii="Arial" w:hAnsi="Arial"/>
          <w:color w:val="000000" w:themeColor="text1"/>
        </w:rPr>
        <w:t>Cambridge Women’s Resources Centre is the 100</w:t>
      </w:r>
      <w:r w:rsidR="003B2502" w:rsidRPr="003C41E4">
        <w:rPr>
          <w:rFonts w:ascii="Arial" w:hAnsi="Arial"/>
          <w:color w:val="000000" w:themeColor="text1"/>
          <w:vertAlign w:val="superscript"/>
        </w:rPr>
        <w:t>th</w:t>
      </w:r>
      <w:r w:rsidR="003B2502" w:rsidRPr="003C41E4">
        <w:rPr>
          <w:rFonts w:ascii="Arial" w:hAnsi="Arial"/>
          <w:color w:val="000000" w:themeColor="text1"/>
        </w:rPr>
        <w:t xml:space="preserve"> organisation to join th</w:t>
      </w:r>
      <w:r w:rsidR="00D71E92" w:rsidRPr="003C41E4">
        <w:rPr>
          <w:rFonts w:ascii="Arial" w:hAnsi="Arial"/>
          <w:color w:val="000000" w:themeColor="text1"/>
        </w:rPr>
        <w:t>e</w:t>
      </w:r>
      <w:r w:rsidR="003B2502" w:rsidRPr="003C41E4">
        <w:rPr>
          <w:rFonts w:ascii="Arial" w:hAnsi="Arial"/>
          <w:color w:val="000000" w:themeColor="text1"/>
        </w:rPr>
        <w:t xml:space="preserve"> coalition</w:t>
      </w:r>
      <w:r w:rsidR="00D95174">
        <w:rPr>
          <w:rFonts w:ascii="Arial" w:hAnsi="Arial"/>
          <w:color w:val="000000" w:themeColor="text1"/>
        </w:rPr>
        <w:t xml:space="preserve">, </w:t>
      </w:r>
      <w:r w:rsidR="00D95174" w:rsidRPr="003C41E4">
        <w:rPr>
          <w:rFonts w:ascii="Arial" w:hAnsi="Arial"/>
        </w:rPr>
        <w:t>Stef Martinsen-Barker</w:t>
      </w:r>
      <w:r w:rsidR="00D95174">
        <w:rPr>
          <w:rFonts w:ascii="Arial" w:hAnsi="Arial"/>
        </w:rPr>
        <w:t xml:space="preserve"> said: </w:t>
      </w:r>
      <w:r w:rsidR="003C41E4" w:rsidRPr="003C41E4">
        <w:rPr>
          <w:rFonts w:ascii="Arial" w:hAnsi="Arial"/>
          <w:i/>
          <w:iCs/>
          <w:color w:val="000000"/>
        </w:rPr>
        <w:t>“We are proud to be a part of this association in order to help drive directives that can move the harsh reality faced by families fighting to escape poverty and negate the impact on future generations.</w:t>
      </w:r>
      <w:r w:rsidR="003C41E4">
        <w:rPr>
          <w:rFonts w:ascii="Arial" w:hAnsi="Arial"/>
          <w:i/>
          <w:iCs/>
          <w:color w:val="000000"/>
        </w:rPr>
        <w:t>”</w:t>
      </w:r>
      <w:r w:rsidR="003C41E4">
        <w:rPr>
          <w:rFonts w:ascii="Arial" w:hAnsi="Arial"/>
          <w:color w:val="000000"/>
        </w:rPr>
        <w:t xml:space="preserve"> </w:t>
      </w:r>
      <w:r w:rsidRPr="00D2425E">
        <w:rPr>
          <w:rFonts w:ascii="Arial" w:eastAsia="Arial" w:hAnsi="Arial"/>
        </w:rPr>
        <w:t xml:space="preserve">Further information on the Coalition can be found </w:t>
      </w:r>
      <w:hyperlink r:id="rId8">
        <w:r w:rsidRPr="00D2425E">
          <w:rPr>
            <w:rStyle w:val="Hyperlink"/>
            <w:rFonts w:ascii="Arial" w:eastAsia="Arial" w:hAnsi="Arial"/>
          </w:rPr>
          <w:t>here</w:t>
        </w:r>
      </w:hyperlink>
      <w:r w:rsidRPr="00D2425E">
        <w:rPr>
          <w:rFonts w:ascii="Arial" w:eastAsia="Arial" w:hAnsi="Arial"/>
        </w:rPr>
        <w:t>.</w:t>
      </w:r>
    </w:p>
    <w:p w14:paraId="57C0AD74" w14:textId="77777777" w:rsidR="00E36E60" w:rsidRDefault="00E36E60" w:rsidP="00B70317">
      <w:pPr>
        <w:rPr>
          <w:rFonts w:ascii="Arial" w:hAnsi="Arial"/>
          <w:color w:val="FF0000"/>
        </w:rPr>
      </w:pPr>
    </w:p>
    <w:p w14:paraId="0C6B7DA8" w14:textId="281D9C36" w:rsidR="00E36E60" w:rsidRPr="00E36E60" w:rsidRDefault="00E36E60" w:rsidP="00E36E60">
      <w:pPr>
        <w:rPr>
          <w:rFonts w:ascii="Arial" w:hAnsi="Arial"/>
        </w:rPr>
      </w:pPr>
      <w:r w:rsidRPr="00E36E60">
        <w:rPr>
          <w:rFonts w:ascii="Arial" w:hAnsi="Arial"/>
        </w:rPr>
        <w:t xml:space="preserve">Interviews with Joseph Howes, Chair of the End Child Poverty Coalition and </w:t>
      </w:r>
      <w:r w:rsidR="00032CDB" w:rsidRPr="00032CDB">
        <w:rPr>
          <w:rFonts w:ascii="Arial" w:hAnsi="Arial"/>
        </w:rPr>
        <w:t>Stef Martinsen-Barker</w:t>
      </w:r>
      <w:r w:rsidR="00032CDB">
        <w:rPr>
          <w:rFonts w:ascii="Arial" w:hAnsi="Arial"/>
        </w:rPr>
        <w:t xml:space="preserve">, </w:t>
      </w:r>
      <w:r w:rsidRPr="00E36E60">
        <w:rPr>
          <w:rFonts w:ascii="Arial" w:hAnsi="Arial"/>
        </w:rPr>
        <w:t>CEO of Cambridge Women’s Resources Centre</w:t>
      </w:r>
      <w:r w:rsidR="00032CDB">
        <w:rPr>
          <w:rFonts w:ascii="Arial" w:hAnsi="Arial"/>
        </w:rPr>
        <w:t>, are available</w:t>
      </w:r>
      <w:r w:rsidRPr="00E36E60">
        <w:rPr>
          <w:rFonts w:ascii="Arial" w:hAnsi="Arial"/>
        </w:rPr>
        <w:t xml:space="preserve">. Images </w:t>
      </w:r>
      <w:r w:rsidR="00D51B3A">
        <w:rPr>
          <w:rFonts w:ascii="Arial" w:hAnsi="Arial"/>
        </w:rPr>
        <w:t>can be accessed</w:t>
      </w:r>
      <w:r w:rsidRPr="00E36E60">
        <w:rPr>
          <w:rFonts w:ascii="Arial" w:hAnsi="Arial"/>
          <w:color w:val="000000" w:themeColor="text1"/>
        </w:rPr>
        <w:t xml:space="preserve"> </w:t>
      </w:r>
      <w:hyperlink r:id="rId9" w:history="1">
        <w:r w:rsidRPr="00E36E60">
          <w:rPr>
            <w:rStyle w:val="Hyperlink"/>
            <w:rFonts w:ascii="Arial" w:hAnsi="Arial"/>
          </w:rPr>
          <w:t>here</w:t>
        </w:r>
      </w:hyperlink>
      <w:r w:rsidRPr="00E36E60">
        <w:rPr>
          <w:rFonts w:ascii="Arial" w:hAnsi="Arial"/>
          <w:color w:val="000000" w:themeColor="text1"/>
        </w:rPr>
        <w:t xml:space="preserve"> </w:t>
      </w:r>
      <w:r w:rsidRPr="00E36E60">
        <w:rPr>
          <w:rFonts w:ascii="Arial" w:hAnsi="Arial"/>
        </w:rPr>
        <w:t>(please credit Save the Children). Local authority and constituency data available at the end of this release.</w:t>
      </w:r>
    </w:p>
    <w:p w14:paraId="6A6C6CA8" w14:textId="77777777" w:rsidR="00B70317" w:rsidRPr="00D2425E" w:rsidRDefault="00B70317" w:rsidP="00CA4B12">
      <w:pPr>
        <w:rPr>
          <w:rFonts w:ascii="Arial" w:hAnsi="Arial"/>
        </w:rPr>
      </w:pPr>
    </w:p>
    <w:p w14:paraId="10E8B4A9" w14:textId="77777777" w:rsidR="00CA4B12" w:rsidRPr="00D2425E" w:rsidRDefault="00CA4B12" w:rsidP="00CA4B12">
      <w:pPr>
        <w:rPr>
          <w:rFonts w:ascii="Arial" w:hAnsi="Arial"/>
          <w:b/>
          <w:bCs/>
        </w:rPr>
      </w:pPr>
      <w:r w:rsidRPr="00D2425E">
        <w:rPr>
          <w:rFonts w:ascii="Arial" w:hAnsi="Arial"/>
          <w:b/>
          <w:bCs/>
        </w:rPr>
        <w:t>Notes to editors:</w:t>
      </w:r>
    </w:p>
    <w:p w14:paraId="4A675FEE" w14:textId="77777777" w:rsidR="00CA4B12" w:rsidRPr="00D2425E" w:rsidRDefault="00CA4B12" w:rsidP="00CA4B12">
      <w:pPr>
        <w:rPr>
          <w:rFonts w:ascii="Arial" w:hAnsi="Arial"/>
          <w:b/>
          <w:bCs/>
        </w:rPr>
      </w:pPr>
    </w:p>
    <w:p w14:paraId="3DF7CC6D" w14:textId="0AFE2FAE" w:rsidR="00CA4B12" w:rsidRPr="0039666C" w:rsidRDefault="00CA4B12" w:rsidP="00CA4B12">
      <w:pPr>
        <w:pStyle w:val="ListParagraph"/>
        <w:numPr>
          <w:ilvl w:val="0"/>
          <w:numId w:val="3"/>
        </w:numPr>
        <w:spacing w:after="0" w:line="240" w:lineRule="auto"/>
        <w:rPr>
          <w:rFonts w:ascii="Arial" w:hAnsi="Arial" w:cs="Arial"/>
        </w:rPr>
      </w:pPr>
      <w:r w:rsidRPr="00D2425E">
        <w:rPr>
          <w:rFonts w:ascii="Arial" w:hAnsi="Arial" w:cs="Arial"/>
        </w:rPr>
        <w:t xml:space="preserve">The full report ‘Local indicators of child poverty after housing costs, 2021/22’ as well as tables with Constituency and Local Authority data and further information about the coalitions’ key positions are available </w:t>
      </w:r>
      <w:hyperlink r:id="rId10" w:history="1">
        <w:r w:rsidRPr="00D2425E">
          <w:rPr>
            <w:rStyle w:val="Hyperlink"/>
            <w:rFonts w:ascii="Arial" w:hAnsi="Arial" w:cs="Arial"/>
          </w:rPr>
          <w:t>here</w:t>
        </w:r>
      </w:hyperlink>
      <w:r w:rsidRPr="00D2425E">
        <w:rPr>
          <w:rFonts w:ascii="Arial" w:hAnsi="Arial" w:cs="Arial"/>
        </w:rPr>
        <w:t>.</w:t>
      </w:r>
    </w:p>
    <w:p w14:paraId="181BEB02" w14:textId="5E747B41" w:rsidR="00CA4B12" w:rsidRPr="007B48DF" w:rsidRDefault="00CA4B12" w:rsidP="007B48DF">
      <w:pPr>
        <w:pStyle w:val="ListParagraph"/>
        <w:numPr>
          <w:ilvl w:val="0"/>
          <w:numId w:val="3"/>
        </w:numPr>
        <w:spacing w:after="0" w:line="240" w:lineRule="auto"/>
        <w:rPr>
          <w:rFonts w:ascii="Arial" w:eastAsia="Arial" w:hAnsi="Arial" w:cs="Arial"/>
        </w:rPr>
      </w:pPr>
      <w:r w:rsidRPr="00D2425E">
        <w:rPr>
          <w:rFonts w:ascii="Arial" w:eastAsia="Arial" w:hAnsi="Arial" w:cs="Arial"/>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021361AE" w14:textId="77777777" w:rsidR="00CA4B12" w:rsidRPr="00D2425E" w:rsidRDefault="00CA4B12" w:rsidP="00CA4B12">
      <w:pPr>
        <w:pStyle w:val="ListParagraph"/>
        <w:numPr>
          <w:ilvl w:val="0"/>
          <w:numId w:val="3"/>
        </w:numPr>
        <w:spacing w:after="0" w:line="240" w:lineRule="auto"/>
        <w:rPr>
          <w:rFonts w:ascii="Arial" w:eastAsia="Arial" w:hAnsi="Arial" w:cs="Arial"/>
          <w:color w:val="1F497D"/>
        </w:rPr>
      </w:pPr>
      <w:r w:rsidRPr="00D2425E">
        <w:rPr>
          <w:rFonts w:ascii="Arial" w:eastAsia="Arial" w:hAnsi="Arial" w:cs="Arial"/>
        </w:rPr>
        <w:t xml:space="preserve">More information about the DWP’s Households Below Average Income dataset is available </w:t>
      </w:r>
      <w:hyperlink r:id="rId11" w:history="1">
        <w:r w:rsidRPr="00D2425E">
          <w:rPr>
            <w:rStyle w:val="Hyperlink"/>
            <w:rFonts w:ascii="Arial" w:eastAsia="Arial" w:hAnsi="Arial" w:cs="Arial"/>
          </w:rPr>
          <w:t>here</w:t>
        </w:r>
        <w:r w:rsidRPr="00D2425E">
          <w:rPr>
            <w:rFonts w:ascii="Arial" w:eastAsia="Arial" w:hAnsi="Arial" w:cs="Arial"/>
            <w:color w:val="1F497D"/>
          </w:rPr>
          <w:t>.</w:t>
        </w:r>
      </w:hyperlink>
    </w:p>
    <w:p w14:paraId="3C96FB4C" w14:textId="77777777" w:rsidR="00CA4B12" w:rsidRPr="00814BC1" w:rsidRDefault="00CA4B12" w:rsidP="00CA4B12">
      <w:pPr>
        <w:rPr>
          <w:rFonts w:ascii="Arial" w:eastAsia="Arial" w:hAnsi="Arial"/>
          <w:color w:val="0D0D0D" w:themeColor="text1" w:themeTint="F2"/>
        </w:rPr>
      </w:pPr>
    </w:p>
    <w:p w14:paraId="1C52EA2E" w14:textId="0E2E7C91" w:rsidR="00D51B3A" w:rsidRPr="00814BC1" w:rsidRDefault="00D51B3A" w:rsidP="007B48DF">
      <w:pPr>
        <w:rPr>
          <w:rFonts w:ascii="Arial" w:hAnsi="Arial"/>
        </w:rPr>
      </w:pPr>
      <w:r w:rsidRPr="00814BC1">
        <w:rPr>
          <w:rFonts w:ascii="Arial" w:hAnsi="Arial"/>
          <w:b/>
          <w:bCs/>
        </w:rPr>
        <w:t>A</w:t>
      </w:r>
      <w:r w:rsidR="007B48DF" w:rsidRPr="00814BC1">
        <w:rPr>
          <w:rFonts w:ascii="Arial" w:hAnsi="Arial"/>
          <w:b/>
          <w:bCs/>
        </w:rPr>
        <w:t>bout</w:t>
      </w:r>
      <w:r w:rsidRPr="00814BC1">
        <w:rPr>
          <w:rFonts w:ascii="Arial" w:hAnsi="Arial"/>
          <w:b/>
          <w:bCs/>
        </w:rPr>
        <w:t xml:space="preserve"> C</w:t>
      </w:r>
      <w:r w:rsidR="007B48DF" w:rsidRPr="00814BC1">
        <w:rPr>
          <w:rFonts w:ascii="Arial" w:hAnsi="Arial"/>
          <w:b/>
          <w:bCs/>
        </w:rPr>
        <w:t>ambridge Women’s Resources Centre</w:t>
      </w:r>
    </w:p>
    <w:p w14:paraId="3101CE9F" w14:textId="22A01390" w:rsidR="00814BC1" w:rsidRPr="00814BC1" w:rsidRDefault="00814BC1" w:rsidP="00814BC1">
      <w:pPr>
        <w:pStyle w:val="ListParagraph"/>
        <w:numPr>
          <w:ilvl w:val="0"/>
          <w:numId w:val="6"/>
        </w:numPr>
        <w:rPr>
          <w:rFonts w:ascii="Arial" w:hAnsi="Arial" w:cs="Arial"/>
        </w:rPr>
      </w:pPr>
      <w:r w:rsidRPr="00814BC1">
        <w:rPr>
          <w:rFonts w:ascii="Arial" w:hAnsi="Arial" w:cs="Arial"/>
        </w:rPr>
        <w:t xml:space="preserve">CWRC offers emotional and practical support </w:t>
      </w:r>
      <w:r>
        <w:rPr>
          <w:rFonts w:ascii="Arial" w:hAnsi="Arial" w:cs="Arial"/>
        </w:rPr>
        <w:t xml:space="preserve">to empower women </w:t>
      </w:r>
      <w:r w:rsidRPr="00814BC1">
        <w:rPr>
          <w:rFonts w:ascii="Arial" w:hAnsi="Arial" w:cs="Arial"/>
        </w:rPr>
        <w:t xml:space="preserve">with workshops, </w:t>
      </w:r>
      <w:proofErr w:type="gramStart"/>
      <w:r w:rsidRPr="00814BC1">
        <w:rPr>
          <w:rFonts w:ascii="Arial" w:hAnsi="Arial" w:cs="Arial"/>
        </w:rPr>
        <w:t>training</w:t>
      </w:r>
      <w:proofErr w:type="gramEnd"/>
      <w:r w:rsidRPr="00814BC1">
        <w:rPr>
          <w:rFonts w:ascii="Arial" w:hAnsi="Arial" w:cs="Arial"/>
        </w:rPr>
        <w:t xml:space="preserve"> and information, helping strengthen their families and the Cambridgeshire communities they live in.</w:t>
      </w:r>
    </w:p>
    <w:p w14:paraId="661C30DD" w14:textId="04BE5B7D" w:rsidR="00814BC1" w:rsidRPr="00814BC1" w:rsidRDefault="00814BC1" w:rsidP="00814BC1">
      <w:pPr>
        <w:pStyle w:val="ListParagraph"/>
        <w:numPr>
          <w:ilvl w:val="0"/>
          <w:numId w:val="7"/>
        </w:numPr>
        <w:rPr>
          <w:rFonts w:ascii="Arial" w:hAnsi="Arial" w:cs="Arial"/>
        </w:rPr>
      </w:pPr>
      <w:r w:rsidRPr="00814BC1">
        <w:rPr>
          <w:rFonts w:ascii="Arial" w:hAnsi="Arial" w:cs="Arial"/>
        </w:rPr>
        <w:t xml:space="preserve">Dedicated to providing resources, </w:t>
      </w:r>
      <w:proofErr w:type="gramStart"/>
      <w:r w:rsidRPr="00814BC1">
        <w:rPr>
          <w:rFonts w:ascii="Arial" w:hAnsi="Arial" w:cs="Arial"/>
        </w:rPr>
        <w:t>opportunities</w:t>
      </w:r>
      <w:proofErr w:type="gramEnd"/>
      <w:r w:rsidRPr="00814BC1">
        <w:rPr>
          <w:rFonts w:ascii="Arial" w:hAnsi="Arial" w:cs="Arial"/>
        </w:rPr>
        <w:t xml:space="preserve"> and space for women to gain control of their lives </w:t>
      </w:r>
      <w:r w:rsidR="00AE1444">
        <w:rPr>
          <w:rFonts w:ascii="Arial" w:hAnsi="Arial" w:cs="Arial"/>
        </w:rPr>
        <w:t>for a</w:t>
      </w:r>
      <w:r w:rsidRPr="00814BC1">
        <w:rPr>
          <w:rFonts w:ascii="Arial" w:hAnsi="Arial" w:cs="Arial"/>
        </w:rPr>
        <w:t xml:space="preserve"> better future, </w:t>
      </w:r>
      <w:r w:rsidR="00AE1444">
        <w:rPr>
          <w:rFonts w:ascii="Arial" w:hAnsi="Arial" w:cs="Arial"/>
        </w:rPr>
        <w:t xml:space="preserve">our </w:t>
      </w:r>
      <w:r w:rsidRPr="00814BC1">
        <w:rPr>
          <w:rFonts w:ascii="Arial" w:hAnsi="Arial" w:cs="Arial"/>
        </w:rPr>
        <w:t xml:space="preserve">centres in Peterborough and Cambridge offer a safe, trauma-informed environment for all who walk through our doors. </w:t>
      </w:r>
    </w:p>
    <w:p w14:paraId="006ECB59" w14:textId="21FDA9CA" w:rsidR="00814BC1" w:rsidRPr="00814BC1" w:rsidRDefault="00814BC1" w:rsidP="00814BC1">
      <w:pPr>
        <w:pStyle w:val="ListParagraph"/>
        <w:numPr>
          <w:ilvl w:val="0"/>
          <w:numId w:val="7"/>
        </w:numPr>
        <w:rPr>
          <w:rFonts w:ascii="Arial" w:hAnsi="Arial" w:cs="Arial"/>
        </w:rPr>
      </w:pPr>
      <w:r w:rsidRPr="00814BC1">
        <w:rPr>
          <w:rFonts w:ascii="Arial" w:hAnsi="Arial" w:cs="Arial"/>
        </w:rPr>
        <w:t xml:space="preserve">As an established and constantly evolving community, CWRC offers services for many day-to-day challenges, including information on debt and finance, guidance on career development, and support on family and parenting issues.  </w:t>
      </w:r>
    </w:p>
    <w:p w14:paraId="357BD386" w14:textId="77777777" w:rsidR="00814BC1" w:rsidRPr="00814BC1" w:rsidRDefault="00814BC1" w:rsidP="00814BC1">
      <w:pPr>
        <w:pStyle w:val="ListParagraph"/>
        <w:numPr>
          <w:ilvl w:val="0"/>
          <w:numId w:val="7"/>
        </w:numPr>
        <w:rPr>
          <w:rFonts w:ascii="Arial" w:hAnsi="Arial" w:cs="Arial"/>
        </w:rPr>
      </w:pPr>
      <w:r w:rsidRPr="00814BC1">
        <w:rPr>
          <w:rFonts w:ascii="Arial" w:hAnsi="Arial" w:cs="Arial"/>
        </w:rPr>
        <w:lastRenderedPageBreak/>
        <w:t xml:space="preserve">CWRC also hosts </w:t>
      </w:r>
      <w:proofErr w:type="gramStart"/>
      <w:r w:rsidRPr="00814BC1">
        <w:rPr>
          <w:rFonts w:ascii="Arial" w:hAnsi="Arial" w:cs="Arial"/>
        </w:rPr>
        <w:t>a number of</w:t>
      </w:r>
      <w:proofErr w:type="gramEnd"/>
      <w:r w:rsidRPr="00814BC1">
        <w:rPr>
          <w:rFonts w:ascii="Arial" w:hAnsi="Arial" w:cs="Arial"/>
        </w:rPr>
        <w:t xml:space="preserve"> fun events and informal networking groups, encouraging a sense of friendship and companionship.</w:t>
      </w:r>
    </w:p>
    <w:p w14:paraId="36BAB63B" w14:textId="2DF8E589" w:rsidR="00814BC1" w:rsidRPr="00814BC1" w:rsidRDefault="006F0581" w:rsidP="00814BC1">
      <w:pPr>
        <w:pStyle w:val="ListParagraph"/>
        <w:numPr>
          <w:ilvl w:val="0"/>
          <w:numId w:val="7"/>
        </w:numPr>
        <w:rPr>
          <w:rFonts w:ascii="Arial" w:hAnsi="Arial" w:cs="Arial"/>
        </w:rPr>
      </w:pPr>
      <w:r w:rsidRPr="00814BC1">
        <w:rPr>
          <w:rFonts w:ascii="Arial" w:hAnsi="Arial" w:cs="Arial"/>
          <w:color w:val="000000" w:themeColor="text1"/>
          <w:shd w:val="clear" w:color="auto" w:fill="FFFFFF"/>
        </w:rPr>
        <w:t xml:space="preserve">CWRC has a duty of care for all </w:t>
      </w:r>
      <w:r w:rsidR="007B48DF" w:rsidRPr="00814BC1">
        <w:rPr>
          <w:rFonts w:ascii="Arial" w:hAnsi="Arial" w:cs="Arial"/>
          <w:color w:val="000000" w:themeColor="text1"/>
          <w:shd w:val="clear" w:color="auto" w:fill="FFFFFF"/>
        </w:rPr>
        <w:t xml:space="preserve">women, </w:t>
      </w:r>
      <w:r w:rsidRPr="00814BC1">
        <w:rPr>
          <w:rFonts w:ascii="Arial" w:hAnsi="Arial" w:cs="Arial"/>
          <w:color w:val="000000" w:themeColor="text1"/>
          <w:shd w:val="clear" w:color="auto" w:fill="FFFFFF"/>
        </w:rPr>
        <w:t xml:space="preserve">children, young </w:t>
      </w:r>
      <w:proofErr w:type="gramStart"/>
      <w:r w:rsidRPr="00814BC1">
        <w:rPr>
          <w:rFonts w:ascii="Arial" w:hAnsi="Arial" w:cs="Arial"/>
          <w:color w:val="000000" w:themeColor="text1"/>
          <w:shd w:val="clear" w:color="auto" w:fill="FFFFFF"/>
        </w:rPr>
        <w:t>people</w:t>
      </w:r>
      <w:proofErr w:type="gramEnd"/>
      <w:r w:rsidRPr="00814BC1">
        <w:rPr>
          <w:rFonts w:ascii="Arial" w:hAnsi="Arial" w:cs="Arial"/>
          <w:color w:val="000000" w:themeColor="text1"/>
          <w:shd w:val="clear" w:color="auto" w:fill="FFFFFF"/>
        </w:rPr>
        <w:t xml:space="preserve"> and vulnerable adults using our services</w:t>
      </w:r>
      <w:r w:rsidR="007B48DF" w:rsidRPr="00814BC1">
        <w:rPr>
          <w:rFonts w:ascii="Arial" w:hAnsi="Arial" w:cs="Arial"/>
          <w:color w:val="000000" w:themeColor="text1"/>
          <w:shd w:val="clear" w:color="auto" w:fill="FFFFFF"/>
        </w:rPr>
        <w:t xml:space="preserve">. </w:t>
      </w:r>
      <w:r w:rsidRPr="00AE1444">
        <w:rPr>
          <w:rFonts w:ascii="Arial" w:hAnsi="Arial" w:cs="Arial"/>
        </w:rPr>
        <w:t>Visit</w:t>
      </w:r>
      <w:r w:rsidR="00ED3030" w:rsidRPr="00AE1444">
        <w:rPr>
          <w:rFonts w:ascii="Arial" w:hAnsi="Arial" w:cs="Arial"/>
        </w:rPr>
        <w:t xml:space="preserve">: </w:t>
      </w:r>
      <w:hyperlink r:id="rId12" w:history="1">
        <w:r w:rsidR="00ED3030" w:rsidRPr="00AE1444">
          <w:rPr>
            <w:rStyle w:val="Hyperlink"/>
            <w:rFonts w:ascii="Arial" w:hAnsi="Arial" w:cs="Arial"/>
            <w:kern w:val="16"/>
          </w:rPr>
          <w:t>www.cwrc.org.uk</w:t>
        </w:r>
      </w:hyperlink>
    </w:p>
    <w:p w14:paraId="44A2E8B2" w14:textId="77777777" w:rsidR="00814BC1" w:rsidRPr="00814BC1" w:rsidRDefault="00814BC1" w:rsidP="00814BC1">
      <w:pPr>
        <w:rPr>
          <w:rFonts w:ascii="Arial" w:hAnsi="Arial"/>
          <w:color w:val="000000" w:themeColor="text1"/>
        </w:rPr>
      </w:pPr>
    </w:p>
    <w:p w14:paraId="495BDF9E" w14:textId="3E93E2FC" w:rsidR="00692023" w:rsidRPr="00D2425E" w:rsidRDefault="00692023" w:rsidP="00692023">
      <w:pPr>
        <w:rPr>
          <w:rFonts w:ascii="Arial" w:hAnsi="Arial"/>
        </w:rPr>
      </w:pPr>
      <w:r w:rsidRPr="00D2425E">
        <w:rPr>
          <w:rFonts w:ascii="Arial" w:hAnsi="Arial"/>
          <w:b/>
          <w:bCs/>
        </w:rPr>
        <w:t>Media contact:</w:t>
      </w:r>
      <w:r w:rsidR="0039666C">
        <w:rPr>
          <w:rFonts w:ascii="Arial" w:hAnsi="Arial"/>
        </w:rPr>
        <w:t xml:space="preserve"> Cambridge Women’s Resources Centre</w:t>
      </w:r>
    </w:p>
    <w:p w14:paraId="7B2AD5CD" w14:textId="21520A96" w:rsidR="00692023" w:rsidRPr="0039666C" w:rsidRDefault="00692023" w:rsidP="0039666C">
      <w:pPr>
        <w:pStyle w:val="ListParagraph"/>
        <w:numPr>
          <w:ilvl w:val="0"/>
          <w:numId w:val="5"/>
        </w:numPr>
        <w:rPr>
          <w:rFonts w:ascii="Arial" w:hAnsi="Arial"/>
        </w:rPr>
      </w:pPr>
      <w:r w:rsidRPr="0039666C">
        <w:rPr>
          <w:rFonts w:ascii="Arial" w:hAnsi="Arial"/>
        </w:rPr>
        <w:t>Hellena Barnes</w:t>
      </w:r>
      <w:r w:rsidR="00ED3030" w:rsidRPr="0039666C">
        <w:rPr>
          <w:rFonts w:ascii="Arial" w:hAnsi="Arial"/>
        </w:rPr>
        <w:t xml:space="preserve">, </w:t>
      </w:r>
      <w:r w:rsidRPr="0039666C">
        <w:rPr>
          <w:rFonts w:ascii="Arial" w:hAnsi="Arial"/>
        </w:rPr>
        <w:t>Communications and Fundraising Officer</w:t>
      </w:r>
      <w:r w:rsidR="00ED3030" w:rsidRPr="0039666C">
        <w:rPr>
          <w:rFonts w:ascii="Arial" w:hAnsi="Arial"/>
        </w:rPr>
        <w:t xml:space="preserve">, </w:t>
      </w:r>
      <w:hyperlink r:id="rId13" w:history="1">
        <w:r w:rsidR="00ED3030" w:rsidRPr="0039666C">
          <w:rPr>
            <w:rStyle w:val="Hyperlink"/>
            <w:rFonts w:ascii="Arial" w:hAnsi="Arial" w:cs="Arial"/>
          </w:rPr>
          <w:t>hellena@cwrc.org.uk</w:t>
        </w:r>
      </w:hyperlink>
    </w:p>
    <w:p w14:paraId="58CDC694" w14:textId="126B78CE" w:rsidR="00D2425E" w:rsidRPr="007B48DF" w:rsidRDefault="003A1E10" w:rsidP="007B48DF">
      <w:pPr>
        <w:pStyle w:val="ListParagraph"/>
        <w:numPr>
          <w:ilvl w:val="0"/>
          <w:numId w:val="5"/>
        </w:numPr>
        <w:rPr>
          <w:rFonts w:ascii="Arial" w:hAnsi="Arial" w:cs="Arial"/>
        </w:rPr>
      </w:pPr>
      <w:r w:rsidRPr="0039666C">
        <w:rPr>
          <w:rFonts w:ascii="Arial" w:hAnsi="Arial" w:cs="Arial"/>
        </w:rPr>
        <w:t>Stef Martinsen-Barker</w:t>
      </w:r>
      <w:r w:rsidR="00ED3030" w:rsidRPr="0039666C">
        <w:rPr>
          <w:rFonts w:ascii="Arial" w:hAnsi="Arial" w:cs="Arial"/>
        </w:rPr>
        <w:t>,</w:t>
      </w:r>
      <w:r w:rsidR="00D51B3A" w:rsidRPr="0039666C">
        <w:rPr>
          <w:rFonts w:ascii="Arial" w:hAnsi="Arial" w:cs="Arial"/>
        </w:rPr>
        <w:t xml:space="preserve"> CEO</w:t>
      </w:r>
      <w:r w:rsidR="00ED3030" w:rsidRPr="0039666C">
        <w:rPr>
          <w:rFonts w:ascii="Arial" w:hAnsi="Arial"/>
        </w:rPr>
        <w:t xml:space="preserve">, </w:t>
      </w:r>
      <w:hyperlink r:id="rId14" w:history="1">
        <w:r w:rsidR="00ED3030" w:rsidRPr="0039666C">
          <w:rPr>
            <w:rStyle w:val="Hyperlink"/>
            <w:rFonts w:ascii="Arial" w:hAnsi="Arial"/>
          </w:rPr>
          <w:t>info@cwrc.org.uk</w:t>
        </w:r>
      </w:hyperlink>
    </w:p>
    <w:p w14:paraId="06C87900" w14:textId="77777777" w:rsidR="00AE1444" w:rsidRDefault="00AE1444" w:rsidP="007B48DF">
      <w:pPr>
        <w:ind w:left="360"/>
        <w:rPr>
          <w:rFonts w:ascii="Arial" w:hAnsi="Arial"/>
        </w:rPr>
      </w:pPr>
    </w:p>
    <w:p w14:paraId="6C550A23" w14:textId="77777777" w:rsidR="00AE1444" w:rsidRDefault="00AE1444" w:rsidP="007B48DF">
      <w:pPr>
        <w:ind w:left="360"/>
        <w:rPr>
          <w:rFonts w:ascii="Arial" w:hAnsi="Arial"/>
        </w:rPr>
      </w:pPr>
    </w:p>
    <w:p w14:paraId="71C4195B" w14:textId="77777777" w:rsidR="00AE1444" w:rsidRDefault="00AE1444" w:rsidP="00AE1444">
      <w:pPr>
        <w:ind w:left="360"/>
        <w:jc w:val="center"/>
        <w:rPr>
          <w:rFonts w:ascii="Arial" w:hAnsi="Arial"/>
        </w:rPr>
      </w:pPr>
    </w:p>
    <w:p w14:paraId="6A3DB8ED" w14:textId="1572D78E" w:rsidR="007B48DF" w:rsidRPr="007B48DF" w:rsidRDefault="007B48DF" w:rsidP="00AE1444">
      <w:pPr>
        <w:ind w:left="360"/>
        <w:jc w:val="center"/>
        <w:rPr>
          <w:rFonts w:ascii="Arial" w:hAnsi="Arial"/>
        </w:rPr>
      </w:pPr>
      <w:r>
        <w:rPr>
          <w:rFonts w:ascii="Arial" w:hAnsi="Arial"/>
        </w:rPr>
        <w:t>ENDS</w:t>
      </w:r>
    </w:p>
    <w:sectPr w:rsidR="007B48DF" w:rsidRPr="007B4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Light">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68F"/>
    <w:multiLevelType w:val="hybridMultilevel"/>
    <w:tmpl w:val="A0F6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91C00"/>
    <w:multiLevelType w:val="hybridMultilevel"/>
    <w:tmpl w:val="CA76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24DBD"/>
    <w:multiLevelType w:val="hybridMultilevel"/>
    <w:tmpl w:val="1C5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B6A7C"/>
    <w:multiLevelType w:val="hybridMultilevel"/>
    <w:tmpl w:val="C66A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F4821"/>
    <w:multiLevelType w:val="hybridMultilevel"/>
    <w:tmpl w:val="E07A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47D6B"/>
    <w:multiLevelType w:val="hybridMultilevel"/>
    <w:tmpl w:val="7942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B3F28"/>
    <w:multiLevelType w:val="hybridMultilevel"/>
    <w:tmpl w:val="233C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3645413">
    <w:abstractNumId w:val="2"/>
  </w:num>
  <w:num w:numId="2" w16cid:durableId="353507780">
    <w:abstractNumId w:val="0"/>
  </w:num>
  <w:num w:numId="3" w16cid:durableId="1795249284">
    <w:abstractNumId w:val="3"/>
  </w:num>
  <w:num w:numId="4" w16cid:durableId="841119772">
    <w:abstractNumId w:val="5"/>
  </w:num>
  <w:num w:numId="5" w16cid:durableId="266473199">
    <w:abstractNumId w:val="4"/>
  </w:num>
  <w:num w:numId="6" w16cid:durableId="767967809">
    <w:abstractNumId w:val="1"/>
  </w:num>
  <w:num w:numId="7" w16cid:durableId="459956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7E"/>
    <w:rsid w:val="000143A2"/>
    <w:rsid w:val="00016B91"/>
    <w:rsid w:val="00016F2D"/>
    <w:rsid w:val="00032CDB"/>
    <w:rsid w:val="00063E03"/>
    <w:rsid w:val="000A1ED3"/>
    <w:rsid w:val="000B4FB6"/>
    <w:rsid w:val="000C0781"/>
    <w:rsid w:val="00117207"/>
    <w:rsid w:val="00124815"/>
    <w:rsid w:val="001530CD"/>
    <w:rsid w:val="00173C7B"/>
    <w:rsid w:val="00193F7E"/>
    <w:rsid w:val="0019698A"/>
    <w:rsid w:val="001B55BD"/>
    <w:rsid w:val="001D70A4"/>
    <w:rsid w:val="001E1D5D"/>
    <w:rsid w:val="0022054A"/>
    <w:rsid w:val="00264465"/>
    <w:rsid w:val="00297D2E"/>
    <w:rsid w:val="002A4312"/>
    <w:rsid w:val="002C02B0"/>
    <w:rsid w:val="002C2FEF"/>
    <w:rsid w:val="002D60C4"/>
    <w:rsid w:val="002E4A60"/>
    <w:rsid w:val="002E4B41"/>
    <w:rsid w:val="00370454"/>
    <w:rsid w:val="0037743C"/>
    <w:rsid w:val="00390262"/>
    <w:rsid w:val="0039666C"/>
    <w:rsid w:val="003A1E10"/>
    <w:rsid w:val="003B2502"/>
    <w:rsid w:val="003C41E4"/>
    <w:rsid w:val="003C65E2"/>
    <w:rsid w:val="003E1DE4"/>
    <w:rsid w:val="003E391D"/>
    <w:rsid w:val="003F187E"/>
    <w:rsid w:val="003F2A2E"/>
    <w:rsid w:val="00415230"/>
    <w:rsid w:val="004232C8"/>
    <w:rsid w:val="0046192B"/>
    <w:rsid w:val="00474995"/>
    <w:rsid w:val="0048326B"/>
    <w:rsid w:val="00487688"/>
    <w:rsid w:val="0049468B"/>
    <w:rsid w:val="004977C8"/>
    <w:rsid w:val="004C54FA"/>
    <w:rsid w:val="005100D3"/>
    <w:rsid w:val="00527833"/>
    <w:rsid w:val="00556DDD"/>
    <w:rsid w:val="0055765E"/>
    <w:rsid w:val="0056097F"/>
    <w:rsid w:val="005702E4"/>
    <w:rsid w:val="0058515B"/>
    <w:rsid w:val="00592CBB"/>
    <w:rsid w:val="005B57C2"/>
    <w:rsid w:val="005E6A1E"/>
    <w:rsid w:val="00622226"/>
    <w:rsid w:val="00644DD0"/>
    <w:rsid w:val="00661228"/>
    <w:rsid w:val="00670585"/>
    <w:rsid w:val="00692023"/>
    <w:rsid w:val="006A083D"/>
    <w:rsid w:val="006C3FD6"/>
    <w:rsid w:val="006C60EC"/>
    <w:rsid w:val="006D199A"/>
    <w:rsid w:val="006F0581"/>
    <w:rsid w:val="00711DA4"/>
    <w:rsid w:val="007273EB"/>
    <w:rsid w:val="00730549"/>
    <w:rsid w:val="00741E2E"/>
    <w:rsid w:val="00752EF6"/>
    <w:rsid w:val="00761732"/>
    <w:rsid w:val="00763E2D"/>
    <w:rsid w:val="00777569"/>
    <w:rsid w:val="007827D5"/>
    <w:rsid w:val="00796155"/>
    <w:rsid w:val="007B48DF"/>
    <w:rsid w:val="007F3012"/>
    <w:rsid w:val="007F402E"/>
    <w:rsid w:val="00804770"/>
    <w:rsid w:val="00814BC1"/>
    <w:rsid w:val="008611BB"/>
    <w:rsid w:val="00872382"/>
    <w:rsid w:val="00876334"/>
    <w:rsid w:val="008859E5"/>
    <w:rsid w:val="00946902"/>
    <w:rsid w:val="0095313A"/>
    <w:rsid w:val="009A1FFB"/>
    <w:rsid w:val="009C0404"/>
    <w:rsid w:val="009E7CDE"/>
    <w:rsid w:val="009F1B4A"/>
    <w:rsid w:val="009F31C4"/>
    <w:rsid w:val="00A00DCA"/>
    <w:rsid w:val="00A11AE9"/>
    <w:rsid w:val="00A42E84"/>
    <w:rsid w:val="00A43C2B"/>
    <w:rsid w:val="00A46927"/>
    <w:rsid w:val="00A543D4"/>
    <w:rsid w:val="00A5785C"/>
    <w:rsid w:val="00A92230"/>
    <w:rsid w:val="00AA3858"/>
    <w:rsid w:val="00AD344F"/>
    <w:rsid w:val="00AE1444"/>
    <w:rsid w:val="00AE17C0"/>
    <w:rsid w:val="00AE5D03"/>
    <w:rsid w:val="00B0190B"/>
    <w:rsid w:val="00B06254"/>
    <w:rsid w:val="00B307E4"/>
    <w:rsid w:val="00B329F7"/>
    <w:rsid w:val="00B465B5"/>
    <w:rsid w:val="00B533D0"/>
    <w:rsid w:val="00B578E0"/>
    <w:rsid w:val="00B66AA9"/>
    <w:rsid w:val="00B70317"/>
    <w:rsid w:val="00B919BB"/>
    <w:rsid w:val="00B97CB5"/>
    <w:rsid w:val="00BD6884"/>
    <w:rsid w:val="00BF4FC2"/>
    <w:rsid w:val="00C004C4"/>
    <w:rsid w:val="00C27F60"/>
    <w:rsid w:val="00C34AD7"/>
    <w:rsid w:val="00C41788"/>
    <w:rsid w:val="00C641C6"/>
    <w:rsid w:val="00C664A1"/>
    <w:rsid w:val="00C67247"/>
    <w:rsid w:val="00C73710"/>
    <w:rsid w:val="00C768BA"/>
    <w:rsid w:val="00CA4B12"/>
    <w:rsid w:val="00CD5D91"/>
    <w:rsid w:val="00CE035E"/>
    <w:rsid w:val="00D043DC"/>
    <w:rsid w:val="00D06603"/>
    <w:rsid w:val="00D13BDA"/>
    <w:rsid w:val="00D2425E"/>
    <w:rsid w:val="00D51B3A"/>
    <w:rsid w:val="00D52FBB"/>
    <w:rsid w:val="00D60C79"/>
    <w:rsid w:val="00D61A04"/>
    <w:rsid w:val="00D71E92"/>
    <w:rsid w:val="00D8111C"/>
    <w:rsid w:val="00D94565"/>
    <w:rsid w:val="00D95174"/>
    <w:rsid w:val="00D96189"/>
    <w:rsid w:val="00DA0033"/>
    <w:rsid w:val="00DA7741"/>
    <w:rsid w:val="00DB740C"/>
    <w:rsid w:val="00DD4564"/>
    <w:rsid w:val="00DD7C3E"/>
    <w:rsid w:val="00DF4AD3"/>
    <w:rsid w:val="00E246C4"/>
    <w:rsid w:val="00E264AB"/>
    <w:rsid w:val="00E35C82"/>
    <w:rsid w:val="00E36E60"/>
    <w:rsid w:val="00E40FD7"/>
    <w:rsid w:val="00E55067"/>
    <w:rsid w:val="00E550B3"/>
    <w:rsid w:val="00E607C5"/>
    <w:rsid w:val="00E71832"/>
    <w:rsid w:val="00E81049"/>
    <w:rsid w:val="00E818D0"/>
    <w:rsid w:val="00E859DC"/>
    <w:rsid w:val="00E96453"/>
    <w:rsid w:val="00EA17F2"/>
    <w:rsid w:val="00EC5753"/>
    <w:rsid w:val="00ED3030"/>
    <w:rsid w:val="00ED44A3"/>
    <w:rsid w:val="00F061B4"/>
    <w:rsid w:val="00F114D1"/>
    <w:rsid w:val="00F23C7D"/>
    <w:rsid w:val="00F44771"/>
    <w:rsid w:val="00F44DD1"/>
    <w:rsid w:val="00F44F84"/>
    <w:rsid w:val="00F575F2"/>
    <w:rsid w:val="00F57B3A"/>
    <w:rsid w:val="00F60499"/>
    <w:rsid w:val="00F664CA"/>
    <w:rsid w:val="00F76A51"/>
    <w:rsid w:val="00FF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68F9"/>
  <w15:chartTrackingRefBased/>
  <w15:docId w15:val="{84988CAE-9A59-2C40-9F03-330AF96E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87E"/>
    <w:rPr>
      <w:rFonts w:ascii="Trebuchet MS" w:eastAsia="Times New Roman" w:hAnsi="Trebuchet MS"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F187E"/>
    <w:pPr>
      <w:overflowPunct w:val="0"/>
      <w:autoSpaceDE w:val="0"/>
      <w:autoSpaceDN w:val="0"/>
      <w:adjustRightInd w:val="0"/>
      <w:jc w:val="center"/>
      <w:textAlignment w:val="baseline"/>
    </w:pPr>
    <w:rPr>
      <w:rFonts w:ascii="Arial" w:hAnsi="Arial" w:cs="Times New Roman"/>
      <w:b/>
      <w:szCs w:val="20"/>
      <w:u w:val="single"/>
    </w:rPr>
  </w:style>
  <w:style w:type="character" w:customStyle="1" w:styleId="TitleChar">
    <w:name w:val="Title Char"/>
    <w:basedOn w:val="DefaultParagraphFont"/>
    <w:link w:val="Title"/>
    <w:uiPriority w:val="99"/>
    <w:rsid w:val="003F187E"/>
    <w:rPr>
      <w:rFonts w:ascii="Arial" w:eastAsia="Times New Roman" w:hAnsi="Arial" w:cs="Times New Roman"/>
      <w:b/>
      <w:kern w:val="0"/>
      <w:sz w:val="22"/>
      <w:szCs w:val="20"/>
      <w:u w:val="single"/>
      <w14:ligatures w14:val="none"/>
    </w:rPr>
  </w:style>
  <w:style w:type="character" w:styleId="Hyperlink">
    <w:name w:val="Hyperlink"/>
    <w:basedOn w:val="DefaultParagraphFont"/>
    <w:uiPriority w:val="99"/>
    <w:unhideWhenUsed/>
    <w:rsid w:val="00D96189"/>
    <w:rPr>
      <w:color w:val="0563C1" w:themeColor="hyperlink"/>
      <w:u w:val="single"/>
    </w:rPr>
  </w:style>
  <w:style w:type="character" w:styleId="CommentReference">
    <w:name w:val="annotation reference"/>
    <w:basedOn w:val="DefaultParagraphFont"/>
    <w:uiPriority w:val="99"/>
    <w:semiHidden/>
    <w:unhideWhenUsed/>
    <w:rsid w:val="00D96189"/>
    <w:rPr>
      <w:sz w:val="16"/>
      <w:szCs w:val="16"/>
    </w:rPr>
  </w:style>
  <w:style w:type="paragraph" w:styleId="CommentText">
    <w:name w:val="annotation text"/>
    <w:basedOn w:val="Normal"/>
    <w:link w:val="CommentTextChar"/>
    <w:uiPriority w:val="99"/>
    <w:unhideWhenUsed/>
    <w:rsid w:val="00D96189"/>
    <w:pPr>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D96189"/>
    <w:rPr>
      <w:sz w:val="20"/>
      <w:szCs w:val="20"/>
    </w:rPr>
  </w:style>
  <w:style w:type="paragraph" w:styleId="ListParagraph">
    <w:name w:val="List Paragraph"/>
    <w:basedOn w:val="Normal"/>
    <w:uiPriority w:val="34"/>
    <w:qFormat/>
    <w:rsid w:val="00D96189"/>
    <w:pPr>
      <w:spacing w:after="160" w:line="259" w:lineRule="auto"/>
      <w:ind w:left="720"/>
      <w:contextualSpacing/>
    </w:pPr>
    <w:rPr>
      <w:rFonts w:asciiTheme="minorHAnsi" w:eastAsiaTheme="minorHAnsi" w:hAnsiTheme="minorHAnsi" w:cstheme="minorBidi"/>
      <w:kern w:val="2"/>
      <w14:ligatures w14:val="standardContextual"/>
    </w:rPr>
  </w:style>
  <w:style w:type="paragraph" w:styleId="Header">
    <w:name w:val="header"/>
    <w:basedOn w:val="Normal"/>
    <w:link w:val="HeaderChar"/>
    <w:rsid w:val="00DF4AD3"/>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DF4AD3"/>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CA4B12"/>
    <w:rPr>
      <w:color w:val="605E5C"/>
      <w:shd w:val="clear" w:color="auto" w:fill="E1DFDD"/>
    </w:rPr>
  </w:style>
  <w:style w:type="character" w:styleId="FollowedHyperlink">
    <w:name w:val="FollowedHyperlink"/>
    <w:basedOn w:val="DefaultParagraphFont"/>
    <w:uiPriority w:val="99"/>
    <w:semiHidden/>
    <w:unhideWhenUsed/>
    <w:rsid w:val="00B70317"/>
    <w:rPr>
      <w:color w:val="954F72" w:themeColor="followedHyperlink"/>
      <w:u w:val="single"/>
    </w:rPr>
  </w:style>
  <w:style w:type="paragraph" w:customStyle="1" w:styleId="xmsonormal">
    <w:name w:val="x_msonormal"/>
    <w:basedOn w:val="Normal"/>
    <w:rsid w:val="00C664A1"/>
    <w:pPr>
      <w:spacing w:before="100" w:beforeAutospacing="1" w:after="100" w:afterAutospacing="1"/>
    </w:pPr>
    <w:rPr>
      <w:rFonts w:ascii="Times New Roman" w:hAnsi="Times New Roman" w:cs="Times New Roman"/>
      <w:sz w:val="24"/>
      <w:szCs w:val="24"/>
      <w:lang w:eastAsia="en-GB"/>
    </w:rPr>
  </w:style>
  <w:style w:type="paragraph" w:styleId="NormalWeb">
    <w:name w:val="Normal (Web)"/>
    <w:basedOn w:val="Normal"/>
    <w:uiPriority w:val="99"/>
    <w:semiHidden/>
    <w:unhideWhenUsed/>
    <w:rsid w:val="00814BC1"/>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81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6758">
      <w:bodyDiv w:val="1"/>
      <w:marLeft w:val="0"/>
      <w:marRight w:val="0"/>
      <w:marTop w:val="0"/>
      <w:marBottom w:val="0"/>
      <w:divBdr>
        <w:top w:val="none" w:sz="0" w:space="0" w:color="auto"/>
        <w:left w:val="none" w:sz="0" w:space="0" w:color="auto"/>
        <w:bottom w:val="none" w:sz="0" w:space="0" w:color="auto"/>
        <w:right w:val="none" w:sz="0" w:space="0" w:color="auto"/>
      </w:divBdr>
    </w:div>
    <w:div w:id="21068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yljl9ie7e6hnq3x/AAAL1KZKpzNahRhIWLnX2RJQa?dl=0&amp;preview=End+Child+Poverty+Policy+Positions+Designed.pdf" TargetMode="External"/><Relationship Id="rId13" Type="http://schemas.openxmlformats.org/officeDocument/2006/relationships/hyperlink" Target="mailto:hellena@cwrc.org.uk" TargetMode="External"/><Relationship Id="rId3" Type="http://schemas.openxmlformats.org/officeDocument/2006/relationships/settings" Target="settings.xml"/><Relationship Id="rId7" Type="http://schemas.openxmlformats.org/officeDocument/2006/relationships/hyperlink" Target="https://www.gingerbread.org.uk/wp-content/uploads/2023/03/Single-Parents-in-2023-Single-Parents-Day-report.pdf" TargetMode="External"/><Relationship Id="rId12" Type="http://schemas.openxmlformats.org/officeDocument/2006/relationships/hyperlink" Target="http://www.cwr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bg.org.uk/wp-content/uploads/2018/09/wbg-women-and-childrens-poverty-march-2005.pdf" TargetMode="External"/><Relationship Id="rId11" Type="http://schemas.openxmlformats.org/officeDocument/2006/relationships/hyperlink" Target="https://www.gov.uk/government/statistics/households-below-average-income-for-financial-years-ending-1995-to-202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drive.google.com/drive/folders/1GZECuwl1NVrqgvfV4jHELt2jT0WZ9UUp" TargetMode="External"/><Relationship Id="rId4" Type="http://schemas.openxmlformats.org/officeDocument/2006/relationships/webSettings" Target="webSettings.xml"/><Relationship Id="rId9" Type="http://schemas.openxmlformats.org/officeDocument/2006/relationships/hyperlink" Target="https://drive.google.com/drive/folders/1GZECuwl1NVrqgvfV4jHELt2jT0WZ9UUp" TargetMode="External"/><Relationship Id="rId14" Type="http://schemas.openxmlformats.org/officeDocument/2006/relationships/hyperlink" Target="mailto:info@cw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Hellena Barnes</dc:creator>
  <cp:keywords/>
  <dc:description/>
  <cp:lastModifiedBy>Rachel Walters</cp:lastModifiedBy>
  <cp:revision>2</cp:revision>
  <cp:lastPrinted>2023-06-01T08:34:00Z</cp:lastPrinted>
  <dcterms:created xsi:type="dcterms:W3CDTF">2023-06-05T13:49:00Z</dcterms:created>
  <dcterms:modified xsi:type="dcterms:W3CDTF">2023-06-05T13:49:00Z</dcterms:modified>
</cp:coreProperties>
</file>