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04CA" w14:textId="77777777" w:rsidR="00A449E7" w:rsidRPr="00B3721E" w:rsidRDefault="00554830" w:rsidP="00B3721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‘NO ROOM FOR COMP</w:t>
      </w:r>
      <w:r w:rsidR="00CB1877">
        <w:rPr>
          <w:b/>
          <w:bCs/>
        </w:rPr>
        <w:t>L</w:t>
      </w:r>
      <w:r>
        <w:rPr>
          <w:b/>
          <w:bCs/>
        </w:rPr>
        <w:t xml:space="preserve">ACENCY’ AS </w:t>
      </w:r>
      <w:r w:rsidR="00A449E7" w:rsidRPr="00B3721E">
        <w:rPr>
          <w:b/>
          <w:bCs/>
        </w:rPr>
        <w:t>CHILD POVERTY</w:t>
      </w:r>
      <w:r w:rsidR="00133F34">
        <w:rPr>
          <w:b/>
          <w:bCs/>
        </w:rPr>
        <w:t xml:space="preserve"> REMAINS HIGH ACROSS </w:t>
      </w:r>
      <w:r w:rsidR="001C68AB">
        <w:rPr>
          <w:b/>
          <w:bCs/>
        </w:rPr>
        <w:t xml:space="preserve">SCOTLAND </w:t>
      </w:r>
      <w:r w:rsidR="00586299">
        <w:rPr>
          <w:b/>
          <w:bCs/>
        </w:rPr>
        <w:t>AMID DEEPENING COST OF LIVING CRISIS</w:t>
      </w:r>
      <w:r w:rsidR="00133F34">
        <w:rPr>
          <w:b/>
          <w:bCs/>
        </w:rPr>
        <w:t xml:space="preserve"> </w:t>
      </w:r>
      <w:r w:rsidR="00A449E7" w:rsidRPr="00B3721E">
        <w:rPr>
          <w:b/>
          <w:bCs/>
        </w:rPr>
        <w:t>– NEW DATA</w:t>
      </w:r>
    </w:p>
    <w:p w14:paraId="2AF59E8A" w14:textId="77777777" w:rsidR="00A449E7" w:rsidRDefault="00A449E7" w:rsidP="00B3721E">
      <w:pPr>
        <w:jc w:val="center"/>
        <w:rPr>
          <w:b/>
          <w:bCs/>
        </w:rPr>
      </w:pPr>
      <w:r w:rsidRPr="00B3721E">
        <w:rPr>
          <w:b/>
          <w:bCs/>
        </w:rPr>
        <w:t xml:space="preserve">Embargoed until: 00:01 </w:t>
      </w:r>
      <w:r w:rsidR="005138DC">
        <w:rPr>
          <w:b/>
          <w:bCs/>
        </w:rPr>
        <w:t>12</w:t>
      </w:r>
      <w:r w:rsidR="00AC2258" w:rsidRPr="00CB1877">
        <w:rPr>
          <w:b/>
          <w:bCs/>
          <w:vertAlign w:val="superscript"/>
        </w:rPr>
        <w:t>th</w:t>
      </w:r>
      <w:r w:rsidR="00AC2258">
        <w:rPr>
          <w:b/>
          <w:bCs/>
        </w:rPr>
        <w:t xml:space="preserve"> July 2022</w:t>
      </w:r>
    </w:p>
    <w:p w14:paraId="2BCFCFDA" w14:textId="77777777" w:rsidR="002B6D89" w:rsidRPr="00B3721E" w:rsidRDefault="002B6D89" w:rsidP="00B3721E">
      <w:pPr>
        <w:jc w:val="center"/>
        <w:rPr>
          <w:b/>
          <w:bCs/>
        </w:rPr>
      </w:pPr>
      <w:r w:rsidRPr="002B6D89">
        <w:rPr>
          <w:b/>
          <w:bCs/>
        </w:rPr>
        <w:t>Interviews, further briefing and stats available.  Images available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11" w:history="1">
        <w:r w:rsidRPr="00EA2520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2B6D89">
        <w:rPr>
          <w:b/>
          <w:bCs/>
        </w:rPr>
        <w:t xml:space="preserve"> (please credit Save the Children). </w:t>
      </w:r>
    </w:p>
    <w:p w14:paraId="5E65AF1E" w14:textId="77777777" w:rsidR="00AC2258" w:rsidRPr="00CB1877" w:rsidRDefault="00AC2258" w:rsidP="00CB1877">
      <w:pPr>
        <w:pStyle w:val="ListParagraph"/>
        <w:numPr>
          <w:ilvl w:val="0"/>
          <w:numId w:val="5"/>
        </w:numPr>
        <w:rPr>
          <w:b/>
        </w:rPr>
      </w:pPr>
      <w:r w:rsidRPr="00CB1877">
        <w:rPr>
          <w:b/>
        </w:rPr>
        <w:t>O</w:t>
      </w:r>
      <w:r w:rsidR="00A1471E" w:rsidRPr="00CB1877">
        <w:rPr>
          <w:b/>
        </w:rPr>
        <w:t>ver o</w:t>
      </w:r>
      <w:r w:rsidRPr="00CB1877">
        <w:rPr>
          <w:b/>
        </w:rPr>
        <w:t>ne in five children across Scotland still living in poverty, despite temporary universal credit increase during pandemic</w:t>
      </w:r>
    </w:p>
    <w:p w14:paraId="7DFBF254" w14:textId="77777777" w:rsidR="00695388" w:rsidRDefault="00A449E7" w:rsidP="00CB1877">
      <w:pPr>
        <w:pStyle w:val="ListParagraph"/>
        <w:numPr>
          <w:ilvl w:val="0"/>
          <w:numId w:val="5"/>
        </w:numPr>
        <w:rPr>
          <w:b/>
        </w:rPr>
      </w:pPr>
      <w:r w:rsidRPr="00CB1877">
        <w:rPr>
          <w:b/>
        </w:rPr>
        <w:t>Urgent action needed at every level of government, say campaigners</w:t>
      </w:r>
    </w:p>
    <w:p w14:paraId="458C77F4" w14:textId="77777777" w:rsidR="00F97586" w:rsidRPr="001C68AB" w:rsidRDefault="00F97586" w:rsidP="00CB1877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</w:rPr>
        <w:t xml:space="preserve">Scottish Ministers must </w:t>
      </w:r>
      <w:r w:rsidRPr="001C68AB">
        <w:rPr>
          <w:b/>
          <w:i/>
        </w:rPr>
        <w:t>‘act now to double bridging payments in advance of full roll out of Scottish child payment’</w:t>
      </w:r>
    </w:p>
    <w:p w14:paraId="38E293CC" w14:textId="77777777" w:rsidR="00F97586" w:rsidRPr="001C68AB" w:rsidRDefault="00F97586" w:rsidP="00CB1877">
      <w:pPr>
        <w:pStyle w:val="ListParagraph"/>
        <w:numPr>
          <w:ilvl w:val="0"/>
          <w:numId w:val="5"/>
        </w:numPr>
        <w:rPr>
          <w:b/>
        </w:rPr>
      </w:pPr>
      <w:r w:rsidRPr="001C68AB">
        <w:rPr>
          <w:b/>
        </w:rPr>
        <w:t xml:space="preserve">‘UK government must commit to ongoing increases </w:t>
      </w:r>
      <w:r w:rsidR="00730723">
        <w:rPr>
          <w:b/>
        </w:rPr>
        <w:t>in</w:t>
      </w:r>
      <w:r w:rsidRPr="001C68AB">
        <w:rPr>
          <w:b/>
        </w:rPr>
        <w:t xml:space="preserve"> UK family benefits’</w:t>
      </w:r>
    </w:p>
    <w:p w14:paraId="674CCFE0" w14:textId="77777777" w:rsidR="00695388" w:rsidRPr="00CB1877" w:rsidRDefault="00695388" w:rsidP="00CB1877">
      <w:pPr>
        <w:pStyle w:val="ListParagraph"/>
        <w:numPr>
          <w:ilvl w:val="0"/>
          <w:numId w:val="5"/>
        </w:numPr>
        <w:rPr>
          <w:b/>
        </w:rPr>
      </w:pPr>
      <w:r w:rsidRPr="00CB1877">
        <w:rPr>
          <w:b/>
        </w:rPr>
        <w:t xml:space="preserve">Councillors across Scotland </w:t>
      </w:r>
      <w:r w:rsidR="00CB1877">
        <w:rPr>
          <w:b/>
        </w:rPr>
        <w:t xml:space="preserve">urged </w:t>
      </w:r>
      <w:r w:rsidRPr="00CB1877">
        <w:rPr>
          <w:b/>
        </w:rPr>
        <w:t xml:space="preserve">to use local powers to maximise family incomes and reduce costs </w:t>
      </w:r>
      <w:r w:rsidR="00C93A43">
        <w:rPr>
          <w:b/>
        </w:rPr>
        <w:t>as cost of living crisis deep</w:t>
      </w:r>
      <w:r w:rsidR="0043595B">
        <w:rPr>
          <w:b/>
        </w:rPr>
        <w:t>ens</w:t>
      </w:r>
      <w:r w:rsidR="00C93A43">
        <w:rPr>
          <w:b/>
        </w:rPr>
        <w:t xml:space="preserve"> </w:t>
      </w:r>
    </w:p>
    <w:p w14:paraId="08CFAB41" w14:textId="77777777" w:rsidR="00A449E7" w:rsidRPr="00CB1877" w:rsidRDefault="00C93A43" w:rsidP="00CB187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Breakdown of </w:t>
      </w:r>
      <w:r w:rsidR="00695388" w:rsidRPr="00CB1877">
        <w:rPr>
          <w:b/>
        </w:rPr>
        <w:t>S</w:t>
      </w:r>
      <w:r w:rsidR="00A449E7" w:rsidRPr="00CB1877">
        <w:rPr>
          <w:b/>
        </w:rPr>
        <w:t>cottish local authority data available below</w:t>
      </w:r>
      <w:r w:rsidR="002B6D89" w:rsidRPr="00CB1877">
        <w:rPr>
          <w:b/>
        </w:rPr>
        <w:t xml:space="preserve"> </w:t>
      </w:r>
    </w:p>
    <w:p w14:paraId="21E99F27" w14:textId="77777777" w:rsidR="00C93A43" w:rsidRDefault="00AC2258" w:rsidP="00A449E7">
      <w:r>
        <w:t>Levels of c</w:t>
      </w:r>
      <w:r w:rsidR="00A449E7">
        <w:t>hild poverty ha</w:t>
      </w:r>
      <w:r>
        <w:t>ve</w:t>
      </w:r>
      <w:r w:rsidR="00A449E7">
        <w:t xml:space="preserve"> r</w:t>
      </w:r>
      <w:r>
        <w:t xml:space="preserve">emained stubbornly </w:t>
      </w:r>
      <w:r w:rsidR="00A1471E">
        <w:t xml:space="preserve">high across </w:t>
      </w:r>
      <w:r>
        <w:t>Scotland and the rest of the UK</w:t>
      </w:r>
      <w:r w:rsidR="00D9581B">
        <w:t xml:space="preserve"> </w:t>
      </w:r>
      <w:r w:rsidR="002F441B">
        <w:t xml:space="preserve">despite </w:t>
      </w:r>
      <w:r>
        <w:t>families benefit</w:t>
      </w:r>
      <w:r w:rsidR="002F441B">
        <w:t xml:space="preserve">ing </w:t>
      </w:r>
      <w:r>
        <w:t xml:space="preserve">from the temporary </w:t>
      </w:r>
      <w:r w:rsidR="00C93A43">
        <w:t>C</w:t>
      </w:r>
      <w:r>
        <w:t>ovid</w:t>
      </w:r>
      <w:r w:rsidR="00C93A43">
        <w:t>-19-related</w:t>
      </w:r>
      <w:r>
        <w:t xml:space="preserve"> increase to universal credit</w:t>
      </w:r>
      <w:r w:rsidR="00A449E7">
        <w:t>, according to new research published today by the End Child Poverty coalition.</w:t>
      </w:r>
      <w:r>
        <w:t xml:space="preserve"> </w:t>
      </w:r>
    </w:p>
    <w:p w14:paraId="1A8B5A09" w14:textId="77777777" w:rsidR="00AC2258" w:rsidRDefault="008334C0" w:rsidP="00A449E7">
      <w:r>
        <w:t>The research, covering the period to 2020/21, provides the best available estimates of child poverty at local authority level, after housing costs have been taken into account.</w:t>
      </w:r>
    </w:p>
    <w:p w14:paraId="6F09CDF4" w14:textId="77777777" w:rsidR="00474FA7" w:rsidRDefault="00AC2258" w:rsidP="00A449E7">
      <w:r>
        <w:t xml:space="preserve">Campaigners say the new data shows just how </w:t>
      </w:r>
      <w:r w:rsidR="002F441B">
        <w:t>important</w:t>
      </w:r>
      <w:r w:rsidR="00C93A43">
        <w:t xml:space="preserve"> additional</w:t>
      </w:r>
      <w:r w:rsidR="002F441B">
        <w:t xml:space="preserve"> </w:t>
      </w:r>
      <w:r>
        <w:t xml:space="preserve">investment in the new Scottish </w:t>
      </w:r>
      <w:r w:rsidR="009E5C9C">
        <w:t>c</w:t>
      </w:r>
      <w:r>
        <w:t xml:space="preserve">hild </w:t>
      </w:r>
      <w:r w:rsidR="009E5C9C">
        <w:t>p</w:t>
      </w:r>
      <w:r>
        <w:t xml:space="preserve">ayment will be </w:t>
      </w:r>
      <w:r w:rsidR="00A1471E">
        <w:t xml:space="preserve">to </w:t>
      </w:r>
      <w:r w:rsidR="00CB1877">
        <w:t xml:space="preserve">supporting families through the cost of living crisis and </w:t>
      </w:r>
      <w:r w:rsidR="00C93A43">
        <w:t xml:space="preserve">to drive forward efforts to </w:t>
      </w:r>
      <w:r w:rsidR="00D9581B">
        <w:t xml:space="preserve">meet Scotland’s </w:t>
      </w:r>
      <w:r w:rsidR="00A1471E">
        <w:t>child poverty</w:t>
      </w:r>
      <w:r w:rsidR="00D9581B">
        <w:t xml:space="preserve"> targets</w:t>
      </w:r>
      <w:r w:rsidR="00A1471E">
        <w:t xml:space="preserve">. The </w:t>
      </w:r>
      <w:r w:rsidR="009E5C9C">
        <w:t>p</w:t>
      </w:r>
      <w:r w:rsidR="00A1471E">
        <w:t xml:space="preserve">ayment was introduced </w:t>
      </w:r>
      <w:r>
        <w:t xml:space="preserve">from February 2021 </w:t>
      </w:r>
      <w:r w:rsidR="00A1471E">
        <w:t xml:space="preserve">for children under six where families are in receipt of universal credit. Its value was doubled from £10 to £20 per week in April 2022 and </w:t>
      </w:r>
      <w:r w:rsidR="00695388">
        <w:t xml:space="preserve">it </w:t>
      </w:r>
      <w:r w:rsidR="00C93A43">
        <w:t>will</w:t>
      </w:r>
      <w:r w:rsidR="00A1471E">
        <w:t xml:space="preserve"> increase to £25 </w:t>
      </w:r>
      <w:r w:rsidR="00C93A43">
        <w:t xml:space="preserve">per </w:t>
      </w:r>
      <w:r w:rsidR="00C93A43">
        <w:lastRenderedPageBreak/>
        <w:t xml:space="preserve">week </w:t>
      </w:r>
      <w:r w:rsidR="00A1471E">
        <w:t xml:space="preserve">when rolled out to all eligible under 16s by the end of the year. </w:t>
      </w:r>
      <w:r w:rsidR="00B22508">
        <w:t xml:space="preserve">Bridging payments for school aged children were not doubled and the coalition is urging Scottish Ministers to </w:t>
      </w:r>
      <w:r w:rsidR="00B22508" w:rsidRPr="00B22508">
        <w:rPr>
          <w:i/>
        </w:rPr>
        <w:t xml:space="preserve">‘act now to double </w:t>
      </w:r>
      <w:r w:rsidR="00B22508">
        <w:rPr>
          <w:i/>
        </w:rPr>
        <w:t xml:space="preserve">the </w:t>
      </w:r>
      <w:r w:rsidR="00B22508" w:rsidRPr="00B22508">
        <w:rPr>
          <w:i/>
        </w:rPr>
        <w:t xml:space="preserve">bridging payments in advance of </w:t>
      </w:r>
      <w:r w:rsidR="00B22508">
        <w:rPr>
          <w:i/>
        </w:rPr>
        <w:t xml:space="preserve">the </w:t>
      </w:r>
      <w:r w:rsidR="00B22508" w:rsidRPr="00B22508">
        <w:rPr>
          <w:i/>
        </w:rPr>
        <w:t xml:space="preserve">full roll out of </w:t>
      </w:r>
      <w:r w:rsidR="00B22508">
        <w:rPr>
          <w:i/>
        </w:rPr>
        <w:t xml:space="preserve">the </w:t>
      </w:r>
      <w:r w:rsidR="00B22508" w:rsidRPr="00B22508">
        <w:rPr>
          <w:i/>
        </w:rPr>
        <w:t>Scottish child payment’</w:t>
      </w:r>
      <w:r w:rsidR="00B22508">
        <w:rPr>
          <w:i/>
        </w:rPr>
        <w:t>.</w:t>
      </w:r>
    </w:p>
    <w:p w14:paraId="662EFCCE" w14:textId="77777777" w:rsidR="00AC2258" w:rsidRDefault="00474FA7" w:rsidP="00A449E7">
      <w:pPr>
        <w:rPr>
          <w:rFonts w:ascii="Calibri" w:eastAsia="Calibri" w:hAnsi="Calibri" w:cs="Calibri"/>
          <w:color w:val="000000" w:themeColor="text1"/>
        </w:rPr>
      </w:pPr>
      <w:r>
        <w:t xml:space="preserve">However members of the End Child Poverty coalition in Scotland - including </w:t>
      </w:r>
      <w:r w:rsidR="00C93A43">
        <w:t xml:space="preserve">Child Poverty Action Group in Scotland, </w:t>
      </w:r>
      <w:r>
        <w:t xml:space="preserve">Save the Children, </w:t>
      </w:r>
      <w:r w:rsidR="00D9581B">
        <w:t xml:space="preserve">Trussell Trust, </w:t>
      </w:r>
      <w:r>
        <w:t>Poverty Alliance,</w:t>
      </w:r>
      <w:r w:rsidR="00133F34">
        <w:t xml:space="preserve"> Oxfam</w:t>
      </w:r>
      <w:r w:rsidR="00C93A43">
        <w:t xml:space="preserve"> Scotland</w:t>
      </w:r>
      <w:r w:rsidR="00133F34">
        <w:t>,</w:t>
      </w:r>
      <w:r w:rsidR="002F441B">
        <w:t xml:space="preserve"> Close the Gap,</w:t>
      </w:r>
      <w:r w:rsidR="00133F34">
        <w:t xml:space="preserve"> </w:t>
      </w:r>
      <w:r>
        <w:t xml:space="preserve"> Aberlour, Children 1</w:t>
      </w:r>
      <w:r w:rsidRPr="00CB1877">
        <w:rPr>
          <w:vertAlign w:val="superscript"/>
        </w:rPr>
        <w:t>st</w:t>
      </w:r>
      <w:r>
        <w:t xml:space="preserve"> </w:t>
      </w:r>
      <w:r w:rsidR="0043595B">
        <w:t xml:space="preserve">, Home-Start Scotland, Children in Scotland, Parenting across Scotland </w:t>
      </w:r>
      <w:r>
        <w:t xml:space="preserve">and One Parent Families Scotland </w:t>
      </w:r>
      <w:r w:rsidR="00133F34">
        <w:t xml:space="preserve">- </w:t>
      </w:r>
      <w:r>
        <w:t xml:space="preserve">are also calling on the UK </w:t>
      </w:r>
      <w:r w:rsidR="00C93A43">
        <w:t>G</w:t>
      </w:r>
      <w:r>
        <w:t xml:space="preserve">overnment to ensure UK benefits </w:t>
      </w:r>
      <w:r w:rsidRPr="030DE174">
        <w:rPr>
          <w:rFonts w:ascii="Calibri" w:eastAsia="Calibri" w:hAnsi="Calibri" w:cs="Calibri"/>
          <w:color w:val="000000" w:themeColor="text1"/>
        </w:rPr>
        <w:t>keep pace with inflation per</w:t>
      </w:r>
      <w:r w:rsidR="00F97586">
        <w:rPr>
          <w:rFonts w:ascii="Calibri" w:eastAsia="Calibri" w:hAnsi="Calibri" w:cs="Calibri"/>
          <w:color w:val="000000" w:themeColor="text1"/>
        </w:rPr>
        <w:t xml:space="preserve">manently </w:t>
      </w:r>
      <w:r>
        <w:rPr>
          <w:rFonts w:ascii="Calibri" w:eastAsia="Calibri" w:hAnsi="Calibri" w:cs="Calibri"/>
          <w:color w:val="000000" w:themeColor="text1"/>
        </w:rPr>
        <w:t xml:space="preserve">not just </w:t>
      </w:r>
      <w:r w:rsidRPr="030DE174">
        <w:rPr>
          <w:rFonts w:ascii="Calibri" w:eastAsia="Calibri" w:hAnsi="Calibri" w:cs="Calibri"/>
          <w:color w:val="000000" w:themeColor="text1"/>
        </w:rPr>
        <w:t xml:space="preserve">through one-off measures </w:t>
      </w:r>
      <w:r>
        <w:rPr>
          <w:rFonts w:ascii="Calibri" w:eastAsia="Calibri" w:hAnsi="Calibri" w:cs="Calibri"/>
          <w:color w:val="000000" w:themeColor="text1"/>
        </w:rPr>
        <w:t>announced</w:t>
      </w:r>
      <w:r w:rsidR="00695388">
        <w:rPr>
          <w:rFonts w:ascii="Calibri" w:eastAsia="Calibri" w:hAnsi="Calibri" w:cs="Calibri"/>
          <w:color w:val="000000" w:themeColor="text1"/>
        </w:rPr>
        <w:t xml:space="preserve"> by the Chancellor i</w:t>
      </w:r>
      <w:r>
        <w:rPr>
          <w:rFonts w:ascii="Calibri" w:eastAsia="Calibri" w:hAnsi="Calibri" w:cs="Calibri"/>
          <w:color w:val="000000" w:themeColor="text1"/>
        </w:rPr>
        <w:t xml:space="preserve">n </w:t>
      </w:r>
      <w:r w:rsidR="00F15F47">
        <w:rPr>
          <w:rFonts w:ascii="Calibri" w:eastAsia="Calibri" w:hAnsi="Calibri" w:cs="Calibri"/>
          <w:color w:val="000000" w:themeColor="text1"/>
        </w:rPr>
        <w:t>May (see note 1 below).</w:t>
      </w:r>
    </w:p>
    <w:p w14:paraId="33A54BB8" w14:textId="77777777" w:rsidR="00A449E7" w:rsidRDefault="00A449E7" w:rsidP="00A449E7">
      <w:r>
        <w:t xml:space="preserve">The new </w:t>
      </w:r>
      <w:r w:rsidR="00474FA7">
        <w:t xml:space="preserve">research by Loughborough University, on behalf of the End Child Poverty coalition, shows </w:t>
      </w:r>
      <w:r>
        <w:t>that</w:t>
      </w:r>
      <w:r w:rsidR="007B362D">
        <w:t xml:space="preserve"> </w:t>
      </w:r>
      <w:r w:rsidR="007B362D" w:rsidRPr="007B362D">
        <w:t>the headline rate of child poverty across the UK fell during 2020/21, primarily as a result of the temporary £20 a week uplift to universal credit brought in during the pandemic</w:t>
      </w:r>
      <w:r w:rsidR="00E2778F">
        <w:t xml:space="preserve">. </w:t>
      </w:r>
      <w:r w:rsidR="007B362D">
        <w:t>However</w:t>
      </w:r>
      <w:r w:rsidR="00E35B4C">
        <w:t>,</w:t>
      </w:r>
      <w:r w:rsidR="00133F34">
        <w:t xml:space="preserve"> </w:t>
      </w:r>
      <w:r w:rsidR="00D9581B">
        <w:t xml:space="preserve">the number of </w:t>
      </w:r>
      <w:r w:rsidR="00133F34">
        <w:t>child</w:t>
      </w:r>
      <w:r w:rsidR="00D9581B">
        <w:t>ren in</w:t>
      </w:r>
      <w:r w:rsidR="00133F34">
        <w:t xml:space="preserve"> poverty </w:t>
      </w:r>
      <w:r>
        <w:t xml:space="preserve">in Scotland ranged from one in </w:t>
      </w:r>
      <w:r w:rsidR="00A52EB7">
        <w:t>eight</w:t>
      </w:r>
      <w:r>
        <w:t xml:space="preserve"> children in East </w:t>
      </w:r>
      <w:r w:rsidR="005138DC">
        <w:t xml:space="preserve">Dunbartonshire </w:t>
      </w:r>
      <w:r>
        <w:t>to</w:t>
      </w:r>
      <w:r w:rsidR="00A52EB7">
        <w:t xml:space="preserve"> </w:t>
      </w:r>
      <w:r w:rsidR="006A276D">
        <w:t xml:space="preserve">nearly </w:t>
      </w:r>
      <w:r>
        <w:t xml:space="preserve">one in three in Glasgow - once housing costs are taken into account. </w:t>
      </w:r>
    </w:p>
    <w:p w14:paraId="6756A65C" w14:textId="02471AAD" w:rsidR="00A449E7" w:rsidRDefault="00A449E7" w:rsidP="00A449E7">
      <w:r>
        <w:t xml:space="preserve">Scotland has lower levels of child poverty than England or Wales. However, campaigners in Scotland say that </w:t>
      </w:r>
      <w:r w:rsidR="002A58C4">
        <w:t xml:space="preserve">whilst progress is being made </w:t>
      </w:r>
      <w:r>
        <w:t xml:space="preserve">there can be no room for complacency if </w:t>
      </w:r>
      <w:r w:rsidR="00E35B4C">
        <w:t xml:space="preserve">Scotland’s </w:t>
      </w:r>
      <w:r>
        <w:t>statutory child poverty targets</w:t>
      </w:r>
      <w:r w:rsidR="00E35B4C">
        <w:t>, which were</w:t>
      </w:r>
      <w:r>
        <w:t xml:space="preserve"> agreed by all the Holyrood parties</w:t>
      </w:r>
      <w:r w:rsidR="00E35B4C">
        <w:t>,</w:t>
      </w:r>
      <w:r>
        <w:t xml:space="preserve"> are to be met. </w:t>
      </w:r>
    </w:p>
    <w:p w14:paraId="0239136F" w14:textId="77777777" w:rsidR="00E35B4C" w:rsidRDefault="00A449E7" w:rsidP="00E35B4C">
      <w:r>
        <w:t>The Child Poverty (Scotland) Act</w:t>
      </w:r>
      <w:r w:rsidR="006A276D">
        <w:t xml:space="preserve"> </w:t>
      </w:r>
      <w:r>
        <w:t xml:space="preserve">requires the Scottish </w:t>
      </w:r>
      <w:r w:rsidR="00F15F47">
        <w:t>Government</w:t>
      </w:r>
      <w:r>
        <w:t xml:space="preserve"> to ensure fewer than 18% of children are living in poverty by 2023/24, on course to </w:t>
      </w:r>
      <w:r w:rsidR="00730723">
        <w:t xml:space="preserve">achieving </w:t>
      </w:r>
      <w:r>
        <w:t xml:space="preserve">less than 10% by 2030. </w:t>
      </w:r>
    </w:p>
    <w:p w14:paraId="62AB2E0A" w14:textId="77777777" w:rsidR="00E35B4C" w:rsidRDefault="00E35B4C" w:rsidP="00A449E7">
      <w:r>
        <w:lastRenderedPageBreak/>
        <w:t xml:space="preserve">Scotland’s Poverty and Inequality Commission </w:t>
      </w:r>
      <w:r w:rsidR="00F15F47">
        <w:t xml:space="preserve">recently </w:t>
      </w:r>
      <w:r>
        <w:t>warn</w:t>
      </w:r>
      <w:r w:rsidR="00F15F47">
        <w:t>ed</w:t>
      </w:r>
      <w:r>
        <w:t xml:space="preserve"> that meeting the 2030 target will require “more</w:t>
      </w:r>
      <w:r w:rsidRPr="00E35B4C">
        <w:t xml:space="preserve"> transformational change</w:t>
      </w:r>
      <w:r>
        <w:t>”</w:t>
      </w:r>
      <w:r w:rsidRPr="00E35B4C">
        <w:t xml:space="preserve"> to address the drivers of poverty </w:t>
      </w:r>
      <w:r w:rsidR="009E6132">
        <w:t xml:space="preserve">– including action to </w:t>
      </w:r>
      <w:r>
        <w:t>reshape</w:t>
      </w:r>
      <w:r w:rsidRPr="00E35B4C">
        <w:t xml:space="preserve"> the economy</w:t>
      </w:r>
      <w:r w:rsidR="00F15F47">
        <w:t xml:space="preserve"> (see note 2 below)</w:t>
      </w:r>
      <w:r w:rsidR="000B0E15">
        <w:t xml:space="preserve">. The campaigners also highlight that </w:t>
      </w:r>
      <w:r w:rsidR="000B0E15" w:rsidRPr="005138DC">
        <w:t>Scotland’s independent care review, The Promise, was clear that “there must be significant, ongoing and persistent commitment to ending poverty and mitigating its impacts for Scotland’s children, families and communities.”</w:t>
      </w:r>
      <w:r w:rsidR="008F0B36" w:rsidRPr="005138DC">
        <w:t xml:space="preserve"> (note 3) </w:t>
      </w:r>
    </w:p>
    <w:p w14:paraId="5C120F9F" w14:textId="77777777" w:rsidR="00A1471E" w:rsidRDefault="00A449E7" w:rsidP="00A449E7">
      <w:r>
        <w:t xml:space="preserve">Councils and local health boards are also required to publish annual Local Child Poverty Action Reports setting out action being taken at local level to tackle child poverty. </w:t>
      </w:r>
    </w:p>
    <w:p w14:paraId="3BEE3D60" w14:textId="77777777" w:rsidR="00F15F47" w:rsidRDefault="00A449E7" w:rsidP="00F15F47">
      <w:r>
        <w:t xml:space="preserve">The End Child Poverty campaigners are urging </w:t>
      </w:r>
      <w:r w:rsidR="00A52EB7">
        <w:t>newly elected councillors across Scotland</w:t>
      </w:r>
      <w:r w:rsidR="00D9581B">
        <w:t xml:space="preserve"> to </w:t>
      </w:r>
      <w:r w:rsidR="00A52EB7">
        <w:t xml:space="preserve">use </w:t>
      </w:r>
      <w:r>
        <w:t>local powers, including over economic development, housing and</w:t>
      </w:r>
      <w:r w:rsidR="00A87150">
        <w:t xml:space="preserve"> </w:t>
      </w:r>
      <w:r w:rsidR="00D85C2E">
        <w:t>financial support</w:t>
      </w:r>
      <w:r>
        <w:t>, to maximise family incomes and reduce the costs parents face.</w:t>
      </w:r>
      <w:r w:rsidR="00D85C2E">
        <w:t xml:space="preserve"> </w:t>
      </w:r>
      <w:r w:rsidR="00F15F47">
        <w:t xml:space="preserve">They say the Scottish government should also ensure that local authorities have the resources needed to effectively deliver local services that tackle child poverty. </w:t>
      </w:r>
    </w:p>
    <w:p w14:paraId="3DB553F5" w14:textId="77777777" w:rsidR="00111608" w:rsidRPr="00111608" w:rsidRDefault="00111608" w:rsidP="00111608">
      <w:r>
        <w:t xml:space="preserve">They are also urging the Scottish </w:t>
      </w:r>
      <w:r w:rsidR="008E40DE">
        <w:t>government</w:t>
      </w:r>
      <w:r>
        <w:t xml:space="preserve"> to double</w:t>
      </w:r>
      <w:r w:rsidR="008334C0">
        <w:t xml:space="preserve"> the value of bridging payments </w:t>
      </w:r>
      <w:r w:rsidRPr="00111608">
        <w:t xml:space="preserve">being made </w:t>
      </w:r>
      <w:r w:rsidR="008334C0">
        <w:t xml:space="preserve">in October and December </w:t>
      </w:r>
      <w:r w:rsidRPr="00111608">
        <w:t>to families with school aged children on the lowest incomes. Br</w:t>
      </w:r>
      <w:r>
        <w:t>idging payments were introduced</w:t>
      </w:r>
      <w:r w:rsidRPr="00111608">
        <w:t> as providing “</w:t>
      </w:r>
      <w:hyperlink r:id="rId12" w:history="1">
        <w:r w:rsidRPr="00111608">
          <w:rPr>
            <w:rStyle w:val="Hyperlink"/>
          </w:rPr>
          <w:t>cash</w:t>
        </w:r>
        <w:r w:rsidR="00AE0233">
          <w:rPr>
            <w:rStyle w:val="Hyperlink"/>
          </w:rPr>
          <w:t xml:space="preserve"> </w:t>
        </w:r>
        <w:r w:rsidRPr="00111608">
          <w:rPr>
            <w:rStyle w:val="Hyperlink"/>
          </w:rPr>
          <w:t>equivalent to the Scottish child payment</w:t>
        </w:r>
      </w:hyperlink>
      <w:r w:rsidRPr="00111608">
        <w:t>” for eligible school aged children until full roll out of the Scottish child payment itself. However</w:t>
      </w:r>
      <w:r w:rsidR="00AE0233">
        <w:t>,</w:t>
      </w:r>
      <w:r w:rsidRPr="00111608">
        <w:t xml:space="preserve"> they </w:t>
      </w:r>
      <w:r w:rsidRPr="00111608">
        <w:rPr>
          <w:iCs/>
        </w:rPr>
        <w:t>haven’t been doubled as the payment has</w:t>
      </w:r>
      <w:r w:rsidR="008334C0">
        <w:rPr>
          <w:iCs/>
        </w:rPr>
        <w:t>, despite the growing pressure the cost of living crisis is placing on family finances.</w:t>
      </w:r>
      <w:r w:rsidRPr="00111608">
        <w:t xml:space="preserve"> </w:t>
      </w:r>
    </w:p>
    <w:p w14:paraId="7062ADCD" w14:textId="77777777" w:rsidR="00A449E7" w:rsidRDefault="00A449E7" w:rsidP="00A449E7">
      <w:r w:rsidRPr="008E40DE">
        <w:rPr>
          <w:b/>
          <w:bCs/>
        </w:rPr>
        <w:t>Speaking on behalf of members of End Child Poverty</w:t>
      </w:r>
      <w:r w:rsidR="00B22508">
        <w:rPr>
          <w:b/>
          <w:bCs/>
        </w:rPr>
        <w:t xml:space="preserve"> Ed Pybus, of the </w:t>
      </w:r>
      <w:r w:rsidRPr="008E40DE">
        <w:rPr>
          <w:b/>
          <w:bCs/>
        </w:rPr>
        <w:t>Child Poverty Action Group in Scotland, responded to the new figures</w:t>
      </w:r>
      <w:r w:rsidR="00B3721E">
        <w:t>:</w:t>
      </w:r>
    </w:p>
    <w:p w14:paraId="14B27C79" w14:textId="77777777" w:rsidR="00111608" w:rsidRDefault="00A449E7" w:rsidP="00A449E7">
      <w:r>
        <w:t>“</w:t>
      </w:r>
      <w:r w:rsidR="00695388">
        <w:t xml:space="preserve">The </w:t>
      </w:r>
      <w:r w:rsidR="007B362D">
        <w:t>figures</w:t>
      </w:r>
      <w:r w:rsidR="00695388">
        <w:t xml:space="preserve"> show just how big a difference investment in social security can make, and how important the Scottish government’s new Scottish child payment </w:t>
      </w:r>
      <w:r w:rsidR="00AE0233">
        <w:t xml:space="preserve">is and </w:t>
      </w:r>
      <w:r w:rsidR="00695388">
        <w:t>will</w:t>
      </w:r>
      <w:r w:rsidR="00AE0233">
        <w:t xml:space="preserve"> continue to</w:t>
      </w:r>
      <w:r w:rsidR="00695388">
        <w:t xml:space="preserve"> be</w:t>
      </w:r>
      <w:r w:rsidR="00AE0233">
        <w:t xml:space="preserve"> if Scotland is to end the scandal of children living in poverty</w:t>
      </w:r>
      <w:r w:rsidR="00695388">
        <w:t xml:space="preserve">. </w:t>
      </w:r>
      <w:r w:rsidR="002A58C4">
        <w:t>Progress is being made b</w:t>
      </w:r>
      <w:r w:rsidR="00695388">
        <w:t>ut</w:t>
      </w:r>
      <w:r w:rsidR="00AE0233">
        <w:t>, as low-income families struggling to cope with spiralling prices know all too well,</w:t>
      </w:r>
      <w:r w:rsidR="00695388">
        <w:t xml:space="preserve"> there is no </w:t>
      </w:r>
      <w:r w:rsidR="00695388">
        <w:lastRenderedPageBreak/>
        <w:t>room for complacency</w:t>
      </w:r>
      <w:r w:rsidR="00AE0233">
        <w:t>,</w:t>
      </w:r>
      <w:r w:rsidR="00695388">
        <w:t xml:space="preserve"> and we need every level of government to do its bit if we are to meet Scotland’s child poverty targets. The UK </w:t>
      </w:r>
      <w:r w:rsidR="008E40DE">
        <w:t>g</w:t>
      </w:r>
      <w:r w:rsidR="00695388">
        <w:t xml:space="preserve">overnment must now commit to </w:t>
      </w:r>
      <w:r w:rsidR="00554830">
        <w:t xml:space="preserve">ongoing increases </w:t>
      </w:r>
      <w:r w:rsidR="00151943">
        <w:t>in</w:t>
      </w:r>
      <w:r w:rsidR="00695388">
        <w:t xml:space="preserve"> UK family benefits</w:t>
      </w:r>
      <w:r w:rsidR="00111608">
        <w:t>.”</w:t>
      </w:r>
    </w:p>
    <w:p w14:paraId="1E5DF01F" w14:textId="77777777" w:rsidR="00111608" w:rsidRDefault="00111608" w:rsidP="00A449E7">
      <w:r>
        <w:t xml:space="preserve">Mr </w:t>
      </w:r>
      <w:r w:rsidR="00B22508">
        <w:t xml:space="preserve">Pybus </w:t>
      </w:r>
      <w:r>
        <w:t>continued;</w:t>
      </w:r>
    </w:p>
    <w:p w14:paraId="14D197A7" w14:textId="77777777" w:rsidR="00695388" w:rsidRDefault="00111608" w:rsidP="00A449E7">
      <w:r>
        <w:t>“H</w:t>
      </w:r>
      <w:r w:rsidR="00554830">
        <w:t xml:space="preserve">ere in Scotland we urge newly elected councillors to use every tool at their disposal to boost family incomes and reduce the costs </w:t>
      </w:r>
      <w:r w:rsidR="002F441B">
        <w:t>families</w:t>
      </w:r>
      <w:r w:rsidR="00554830">
        <w:t xml:space="preserve"> face. That means </w:t>
      </w:r>
      <w:r w:rsidR="002F441B">
        <w:t>using</w:t>
      </w:r>
      <w:r w:rsidR="002F441B" w:rsidRPr="002F441B">
        <w:t xml:space="preserve"> local powers to deliver more cash support to families</w:t>
      </w:r>
      <w:r w:rsidR="002F441B">
        <w:t xml:space="preserve">, </w:t>
      </w:r>
      <w:r>
        <w:t>support</w:t>
      </w:r>
      <w:r w:rsidR="00554830">
        <w:t xml:space="preserve"> decent jobs</w:t>
      </w:r>
      <w:r w:rsidR="002F441B">
        <w:t xml:space="preserve"> -</w:t>
      </w:r>
      <w:r w:rsidR="00554830">
        <w:t xml:space="preserve"> especially for women and those affected by disability</w:t>
      </w:r>
      <w:r w:rsidR="002F441B">
        <w:t>,</w:t>
      </w:r>
      <w:r>
        <w:t xml:space="preserve"> and improve</w:t>
      </w:r>
      <w:r w:rsidR="00554830" w:rsidRPr="00554830">
        <w:t xml:space="preserve"> access to high quality, free</w:t>
      </w:r>
      <w:r w:rsidR="00AE0233">
        <w:t xml:space="preserve"> and accessible</w:t>
      </w:r>
      <w:r w:rsidR="00554830" w:rsidRPr="00554830">
        <w:t xml:space="preserve"> childcare</w:t>
      </w:r>
      <w:r w:rsidR="00554830">
        <w:t>.</w:t>
      </w:r>
      <w:r>
        <w:t xml:space="preserve"> Finally</w:t>
      </w:r>
      <w:r w:rsidR="00AE0233">
        <w:t>,</w:t>
      </w:r>
      <w:r>
        <w:t xml:space="preserve"> the Scottish government should act now to double bridging payments </w:t>
      </w:r>
      <w:r w:rsidR="00AE0233">
        <w:t xml:space="preserve">in advance of the full roll out of the Scottish </w:t>
      </w:r>
      <w:r w:rsidR="008E40DE">
        <w:t>c</w:t>
      </w:r>
      <w:r w:rsidR="00AE0233">
        <w:t xml:space="preserve">hild </w:t>
      </w:r>
      <w:r w:rsidR="008E40DE">
        <w:t>p</w:t>
      </w:r>
      <w:r w:rsidR="00AE0233">
        <w:t xml:space="preserve">ayment </w:t>
      </w:r>
      <w:r>
        <w:t>to ensure school aged children get the same support as the under six</w:t>
      </w:r>
      <w:r w:rsidR="00E51B24">
        <w:t>e</w:t>
      </w:r>
      <w:r>
        <w:t>s</w:t>
      </w:r>
      <w:r w:rsidR="00AE0233">
        <w:t xml:space="preserve"> who are</w:t>
      </w:r>
      <w:r>
        <w:t xml:space="preserve"> already benefit</w:t>
      </w:r>
      <w:r w:rsidR="006A276D">
        <w:t>t</w:t>
      </w:r>
      <w:r>
        <w:t xml:space="preserve">ing from the </w:t>
      </w:r>
      <w:r w:rsidR="008E40DE">
        <w:t>p</w:t>
      </w:r>
      <w:r>
        <w:t>ayment.</w:t>
      </w:r>
      <w:r w:rsidR="00554830">
        <w:t>”</w:t>
      </w:r>
    </w:p>
    <w:p w14:paraId="47B39299" w14:textId="77777777" w:rsidR="00A449E7" w:rsidRDefault="00A449E7" w:rsidP="00A449E7">
      <w:r>
        <w:t xml:space="preserve">*Data detailed in this press release </w:t>
      </w:r>
      <w:r w:rsidR="001A6A3A">
        <w:t xml:space="preserve">are numbers of children living in poverty in year </w:t>
      </w:r>
      <w:r>
        <w:t>20</w:t>
      </w:r>
      <w:r w:rsidR="00796D6E">
        <w:t>20</w:t>
      </w:r>
      <w:r>
        <w:t>/202</w:t>
      </w:r>
      <w:r w:rsidR="00796D6E">
        <w:t>1</w:t>
      </w:r>
      <w:r>
        <w:t xml:space="preserve"> </w:t>
      </w:r>
    </w:p>
    <w:p w14:paraId="4F0BC282" w14:textId="77777777" w:rsidR="00727382" w:rsidRDefault="009B5C4B" w:rsidP="00A44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Estimates of c</w:t>
      </w:r>
      <w:r w:rsidR="00727382" w:rsidRPr="00727382">
        <w:rPr>
          <w:b/>
          <w:sz w:val="24"/>
          <w:szCs w:val="24"/>
        </w:rPr>
        <w:t>hildren living in poverty, below 60% median income after housing costs, by Scottish local authority</w:t>
      </w:r>
      <w:r>
        <w:rPr>
          <w:b/>
          <w:sz w:val="24"/>
          <w:szCs w:val="24"/>
        </w:rPr>
        <w:t xml:space="preserve">. </w:t>
      </w:r>
    </w:p>
    <w:tbl>
      <w:tblPr>
        <w:tblW w:w="8636" w:type="dxa"/>
        <w:tblLook w:val="04A0" w:firstRow="1" w:lastRow="0" w:firstColumn="1" w:lastColumn="0" w:noHBand="0" w:noVBand="1"/>
      </w:tblPr>
      <w:tblGrid>
        <w:gridCol w:w="2122"/>
        <w:gridCol w:w="2976"/>
        <w:gridCol w:w="3538"/>
      </w:tblGrid>
      <w:tr w:rsidR="00CF5647" w:rsidRPr="00796D6E" w14:paraId="0F81F795" w14:textId="77777777" w:rsidTr="00CF5647">
        <w:trPr>
          <w:trHeight w:val="40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CCFF"/>
            <w:noWrap/>
            <w:vAlign w:val="center"/>
            <w:hideMark/>
          </w:tcPr>
          <w:p w14:paraId="1131E7A5" w14:textId="77777777" w:rsidR="00CF5647" w:rsidRPr="00796D6E" w:rsidRDefault="00CF5647" w:rsidP="00CF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6D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Local authority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FFFFFF" w:fill="FFCCFF"/>
            <w:noWrap/>
            <w:vAlign w:val="center"/>
            <w:hideMark/>
          </w:tcPr>
          <w:p w14:paraId="4290666E" w14:textId="77777777" w:rsidR="00CF5647" w:rsidRPr="00CF5647" w:rsidRDefault="00CF5647" w:rsidP="00CF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CF56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Number of children in poverty</w:t>
            </w:r>
          </w:p>
          <w:p w14:paraId="38B65A5C" w14:textId="77777777" w:rsidR="00CF5647" w:rsidRPr="00E2778F" w:rsidRDefault="00CF5647" w:rsidP="00CF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en-GB"/>
              </w:rPr>
            </w:pPr>
          </w:p>
          <w:p w14:paraId="46B55171" w14:textId="77777777" w:rsidR="00CF5647" w:rsidRPr="00E2778F" w:rsidRDefault="00CF5647" w:rsidP="00CF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CCFF"/>
            <w:noWrap/>
            <w:vAlign w:val="center"/>
            <w:hideMark/>
          </w:tcPr>
          <w:p w14:paraId="3502239C" w14:textId="77777777" w:rsidR="00CF5647" w:rsidRDefault="00CF5647" w:rsidP="00CF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796D6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Percentage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of children in poverty</w:t>
            </w:r>
          </w:p>
          <w:p w14:paraId="2E1CDD0F" w14:textId="77777777" w:rsidR="00CF5647" w:rsidRDefault="00CF5647" w:rsidP="00CF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24594392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  <w:tr w:rsidR="00CF5647" w:rsidRPr="00796D6E" w14:paraId="4CCF23DF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3CF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City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3EA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6421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5D4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18.3%</w:t>
            </w:r>
          </w:p>
        </w:tc>
      </w:tr>
      <w:tr w:rsidR="00CF5647" w:rsidRPr="00796D6E" w14:paraId="7CC7C7E3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225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101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6749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BDA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14.2%</w:t>
            </w:r>
          </w:p>
        </w:tc>
      </w:tr>
      <w:tr w:rsidR="00CF5647" w:rsidRPr="00796D6E" w14:paraId="013343B9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4CAC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A0A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D62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20.6%</w:t>
            </w:r>
          </w:p>
        </w:tc>
      </w:tr>
      <w:tr w:rsidR="00CF5647" w:rsidRPr="00796D6E" w14:paraId="4AA372C6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FC0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Argyll and Bute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D6D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82D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18.9%</w:t>
            </w:r>
          </w:p>
        </w:tc>
      </w:tr>
      <w:tr w:rsidR="00CF5647" w:rsidRPr="00796D6E" w14:paraId="53F26E93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A41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of Edinburgh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823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13358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865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17.2%</w:t>
            </w:r>
          </w:p>
        </w:tc>
      </w:tr>
      <w:tr w:rsidR="00CF5647" w:rsidRPr="00796D6E" w14:paraId="3B8EBA9D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ECF9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Clackmannanshire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D1B1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6D9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23.9%</w:t>
            </w:r>
          </w:p>
        </w:tc>
      </w:tr>
      <w:tr w:rsidR="00CF5647" w:rsidRPr="00796D6E" w14:paraId="0257DB32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352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Dumfries and Galloway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C45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5171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A18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22.9%</w:t>
            </w:r>
          </w:p>
        </w:tc>
      </w:tr>
      <w:tr w:rsidR="00CF5647" w:rsidRPr="00796D6E" w14:paraId="6F579F7C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C3C9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Dundee City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FD3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5287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821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22.5%</w:t>
            </w:r>
          </w:p>
        </w:tc>
      </w:tr>
      <w:tr w:rsidR="00CF5647" w:rsidRPr="00796D6E" w14:paraId="7AD3DEB3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C6A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Ayrshire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56E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4911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C45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24.0%</w:t>
            </w:r>
          </w:p>
        </w:tc>
      </w:tr>
      <w:tr w:rsidR="00CF5647" w:rsidRPr="00796D6E" w14:paraId="71CE04BD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7EDA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Dunbartonshire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48E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0BE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12.5%</w:t>
            </w:r>
          </w:p>
        </w:tc>
      </w:tr>
      <w:tr w:rsidR="00CF5647" w:rsidRPr="00796D6E" w14:paraId="3FEAE41D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DF4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Lothian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46E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3640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893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18.9%</w:t>
            </w:r>
          </w:p>
        </w:tc>
      </w:tr>
      <w:tr w:rsidR="00CF5647" w:rsidRPr="00796D6E" w14:paraId="23047E43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F5AB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Renfrewshire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F63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0A1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12.8%</w:t>
            </w:r>
          </w:p>
        </w:tc>
      </w:tr>
      <w:tr w:rsidR="00CF5647" w:rsidRPr="00796D6E" w14:paraId="3559914D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87C9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Falkirk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13BF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5872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540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21.5%</w:t>
            </w:r>
          </w:p>
        </w:tc>
      </w:tr>
      <w:tr w:rsidR="00CF5647" w:rsidRPr="00796D6E" w14:paraId="70422CC9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3ED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Fife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37B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13863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AFF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22.1%</w:t>
            </w:r>
          </w:p>
        </w:tc>
      </w:tr>
      <w:tr w:rsidR="00CF5647" w:rsidRPr="00796D6E" w14:paraId="5A27F995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50B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Glasgow City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1BC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28909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1DE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29.4%</w:t>
            </w:r>
          </w:p>
        </w:tc>
      </w:tr>
      <w:tr w:rsidR="00CF5647" w:rsidRPr="00796D6E" w14:paraId="0C4ECF00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236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Highland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7FD6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7734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600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20.5%</w:t>
            </w:r>
          </w:p>
        </w:tc>
      </w:tr>
      <w:tr w:rsidR="00CF5647" w:rsidRPr="00796D6E" w14:paraId="65C6C0AF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40A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Inverclyde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096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2E0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18.2%</w:t>
            </w:r>
          </w:p>
        </w:tc>
      </w:tr>
      <w:tr w:rsidR="00CF5647" w:rsidRPr="00796D6E" w14:paraId="09AAFE80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417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Midlothian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A04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61D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20.0%</w:t>
            </w:r>
          </w:p>
        </w:tc>
      </w:tr>
      <w:tr w:rsidR="00CF5647" w:rsidRPr="00796D6E" w14:paraId="6CFA9F9C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0A1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C02B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8E2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21.3%</w:t>
            </w:r>
          </w:p>
        </w:tc>
      </w:tr>
      <w:tr w:rsidR="00CF5647" w:rsidRPr="00796D6E" w14:paraId="4C69D257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15A3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 h-Eileanan Siar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2B2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065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16.7%</w:t>
            </w:r>
          </w:p>
        </w:tc>
      </w:tr>
      <w:tr w:rsidR="00CF5647" w:rsidRPr="00796D6E" w14:paraId="2A09A78C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0AB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Ayrshire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A87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5394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EAE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24.7%</w:t>
            </w:r>
          </w:p>
        </w:tc>
      </w:tr>
      <w:tr w:rsidR="00CF5647" w:rsidRPr="00796D6E" w14:paraId="03EB71A8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73B6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Lanarkshire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C64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14156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8E9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23.2%</w:t>
            </w:r>
          </w:p>
        </w:tc>
      </w:tr>
      <w:tr w:rsidR="00CF5647" w:rsidRPr="00796D6E" w14:paraId="430D9022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9CB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Orkney Islands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0B0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829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18.2%</w:t>
            </w:r>
          </w:p>
        </w:tc>
      </w:tr>
      <w:tr w:rsidR="00CF5647" w:rsidRPr="00796D6E" w14:paraId="6C33746B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046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Perth and Kinross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B29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5F2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18.7%</w:t>
            </w:r>
          </w:p>
        </w:tc>
      </w:tr>
      <w:tr w:rsidR="00CF5647" w:rsidRPr="00796D6E" w14:paraId="5943A7AC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0CDC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Renfrewshire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B43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5759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AAD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19.5%</w:t>
            </w:r>
          </w:p>
        </w:tc>
      </w:tr>
      <w:tr w:rsidR="00CF5647" w:rsidRPr="00796D6E" w14:paraId="4E9B082F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4FBF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Borders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931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5F98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19.5%</w:t>
            </w:r>
          </w:p>
        </w:tc>
      </w:tr>
      <w:tr w:rsidR="00CF5647" w:rsidRPr="00796D6E" w14:paraId="0825D2AE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53B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Shetland Islands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1054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C77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18.7%</w:t>
            </w:r>
          </w:p>
        </w:tc>
      </w:tr>
      <w:tr w:rsidR="00CF5647" w:rsidRPr="00796D6E" w14:paraId="37422D11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1B2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Ayrshire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441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3505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C3F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20.6%</w:t>
            </w:r>
          </w:p>
        </w:tc>
      </w:tr>
      <w:tr w:rsidR="00CF5647" w:rsidRPr="00796D6E" w14:paraId="2D4E3CE4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727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Lanarkshire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FBB5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10659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C7F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19.6%</w:t>
            </w:r>
          </w:p>
        </w:tc>
      </w:tr>
      <w:tr w:rsidR="00CF5647" w:rsidRPr="00796D6E" w14:paraId="25EE730D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368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Stirling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38B0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2698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B7C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18.1%</w:t>
            </w:r>
          </w:p>
        </w:tc>
      </w:tr>
      <w:tr w:rsidR="00CF5647" w:rsidRPr="00796D6E" w14:paraId="4A05D13F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8F11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Dunbartonshire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4BF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77F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23.4%</w:t>
            </w:r>
          </w:p>
        </w:tc>
      </w:tr>
      <w:tr w:rsidR="00CF5647" w:rsidRPr="00796D6E" w14:paraId="6A9930D4" w14:textId="77777777" w:rsidTr="00CF564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D1F" w14:textId="77777777" w:rsidR="00CF5647" w:rsidRPr="00796D6E" w:rsidRDefault="00CF5647" w:rsidP="00E2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Lothian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A2EF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7263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80B" w14:textId="77777777" w:rsidR="00CF5647" w:rsidRPr="00796D6E" w:rsidRDefault="00CF5647" w:rsidP="00C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D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21.1%</w:t>
            </w:r>
          </w:p>
        </w:tc>
      </w:tr>
    </w:tbl>
    <w:p w14:paraId="11F3361F" w14:textId="77777777" w:rsidR="00796D6E" w:rsidRDefault="00796D6E" w:rsidP="00A449E7">
      <w:pPr>
        <w:rPr>
          <w:b/>
          <w:sz w:val="24"/>
          <w:szCs w:val="24"/>
        </w:rPr>
      </w:pPr>
    </w:p>
    <w:p w14:paraId="3A6FF577" w14:textId="77777777" w:rsidR="00AC685C" w:rsidRDefault="009B5C4B" w:rsidP="00A449E7">
      <w:r>
        <w:t xml:space="preserve">Estimates by Westminster constituency are also available </w:t>
      </w:r>
      <w:hyperlink r:id="rId13" w:history="1">
        <w:r w:rsidRPr="00B349CE">
          <w:rPr>
            <w:rStyle w:val="Hyperlink"/>
          </w:rPr>
          <w:t>here</w:t>
        </w:r>
      </w:hyperlink>
      <w:r>
        <w:t xml:space="preserve"> </w:t>
      </w:r>
    </w:p>
    <w:p w14:paraId="7428A487" w14:textId="77777777" w:rsidR="00A449E7" w:rsidRPr="00B3721E" w:rsidRDefault="00A449E7" w:rsidP="00A449E7">
      <w:pPr>
        <w:rPr>
          <w:b/>
          <w:bCs/>
        </w:rPr>
      </w:pPr>
      <w:r w:rsidRPr="00B3721E">
        <w:rPr>
          <w:b/>
          <w:bCs/>
        </w:rPr>
        <w:t>ENDS</w:t>
      </w:r>
    </w:p>
    <w:p w14:paraId="563CC820" w14:textId="77777777" w:rsidR="00A449E7" w:rsidRPr="00B3721E" w:rsidRDefault="00A449E7" w:rsidP="00A449E7">
      <w:pPr>
        <w:rPr>
          <w:b/>
          <w:bCs/>
          <w:color w:val="000000" w:themeColor="text1"/>
        </w:rPr>
      </w:pPr>
      <w:r w:rsidRPr="00B3721E">
        <w:rPr>
          <w:b/>
          <w:bCs/>
          <w:color w:val="000000" w:themeColor="text1"/>
        </w:rPr>
        <w:t>Notes to editors</w:t>
      </w:r>
    </w:p>
    <w:p w14:paraId="74D661D7" w14:textId="54579012" w:rsidR="00A449E7" w:rsidRDefault="00A449E7" w:rsidP="00A449E7">
      <w:r>
        <w:t>For further information, or requests to speak to Scottish members of End Child Poverty please contact</w:t>
      </w:r>
      <w:r w:rsidR="00D9581B">
        <w:t xml:space="preserve"> </w:t>
      </w:r>
      <w:r w:rsidR="00B22508">
        <w:t xml:space="preserve">Ed Pybus, CPAG in Scotland, </w:t>
      </w:r>
      <w:r w:rsidR="00D9581B">
        <w:t>on</w:t>
      </w:r>
      <w:r w:rsidR="009D6D24">
        <w:t xml:space="preserve"> </w:t>
      </w:r>
      <w:r w:rsidR="00705EC2" w:rsidRPr="00705EC2">
        <w:t xml:space="preserve">07903 638 226 </w:t>
      </w:r>
      <w:r w:rsidR="00B22508">
        <w:t xml:space="preserve"> or Fiona King of Save the Children on 0</w:t>
      </w:r>
      <w:r w:rsidR="00B22508" w:rsidRPr="00B22508">
        <w:t>7815 108 889</w:t>
      </w:r>
    </w:p>
    <w:p w14:paraId="5F747CB9" w14:textId="77777777" w:rsidR="0052106B" w:rsidRPr="00EF67E4" w:rsidRDefault="0052106B" w:rsidP="0052106B">
      <w:pPr>
        <w:pStyle w:val="ListParagraph"/>
        <w:numPr>
          <w:ilvl w:val="0"/>
          <w:numId w:val="14"/>
        </w:numPr>
        <w:rPr>
          <w:color w:val="000000"/>
        </w:rPr>
      </w:pPr>
      <w:r>
        <w:t xml:space="preserve">The research was carried out by Dr Juliet Stone at the Centre for Research in Social Policy, at Loughborough University </w:t>
      </w:r>
      <w:r w:rsidRPr="00EF67E4">
        <w:rPr>
          <w:color w:val="000000"/>
        </w:rPr>
        <w:t xml:space="preserve">using data released by the Department for Work and Pensions, </w:t>
      </w:r>
      <w:hyperlink r:id="rId14" w:history="1">
        <w:r w:rsidRPr="009D6D24">
          <w:rPr>
            <w:rStyle w:val="Hyperlink"/>
          </w:rPr>
          <w:t>Children in low income families: local area statistics,</w:t>
        </w:r>
      </w:hyperlink>
      <w:r>
        <w:rPr>
          <w:rStyle w:val="Hyperlink"/>
        </w:rPr>
        <w:t xml:space="preserve"> </w:t>
      </w:r>
      <w:r>
        <w:t>published in March 2022. This is based on benefits and tax credits administrative data and is before housing costs. The figures are</w:t>
      </w:r>
      <w:r w:rsidRPr="00EF67E4">
        <w:rPr>
          <w:color w:val="000000"/>
        </w:rPr>
        <w:t xml:space="preserve"> adjusted to take housing costs into account, and calibrated to Households Below Average Income (HBAI).</w:t>
      </w:r>
      <w:r>
        <w:rPr>
          <w:color w:val="000000"/>
        </w:rPr>
        <w:t xml:space="preserve"> </w:t>
      </w:r>
    </w:p>
    <w:p w14:paraId="12E1BCB9" w14:textId="0DF95A60" w:rsidR="0052106B" w:rsidRDefault="0052106B" w:rsidP="007E62DD">
      <w:pPr>
        <w:pStyle w:val="ListParagraph"/>
        <w:numPr>
          <w:ilvl w:val="0"/>
          <w:numId w:val="14"/>
        </w:numPr>
      </w:pPr>
      <w:r w:rsidRPr="00DF24B9">
        <w:lastRenderedPageBreak/>
        <w:t xml:space="preserve">Calculating poverty </w:t>
      </w:r>
      <w:r>
        <w:t>‘</w:t>
      </w:r>
      <w:r w:rsidRPr="00DF24B9">
        <w:t>after housing costs</w:t>
      </w:r>
      <w:r>
        <w:t>’</w:t>
      </w:r>
      <w:r w:rsidRPr="00DF24B9">
        <w:t xml:space="preserve"> give</w:t>
      </w:r>
      <w:r>
        <w:t>s</w:t>
      </w:r>
      <w:r w:rsidRPr="00DF24B9">
        <w:t xml:space="preserve"> a more accurate measure of how much families have to live on. </w:t>
      </w:r>
      <w:r>
        <w:t xml:space="preserve">Progress against Scotland’s statutory child poverty targets is measured on an ‘after housing costs’ basis. </w:t>
      </w:r>
    </w:p>
    <w:p w14:paraId="36461600" w14:textId="77777777" w:rsidR="00FF015D" w:rsidRDefault="00FF015D" w:rsidP="00FF015D">
      <w:pPr>
        <w:pStyle w:val="ListParagraph"/>
        <w:ind w:left="360"/>
      </w:pPr>
    </w:p>
    <w:p w14:paraId="39C6C735" w14:textId="77777777" w:rsidR="0052106B" w:rsidRDefault="0052106B" w:rsidP="007E62DD">
      <w:pPr>
        <w:pStyle w:val="ListParagraph"/>
        <w:numPr>
          <w:ilvl w:val="0"/>
          <w:numId w:val="15"/>
        </w:numPr>
      </w:pPr>
      <w:r w:rsidRPr="007E62DD">
        <w:rPr>
          <w:b/>
          <w:color w:val="000000"/>
        </w:rPr>
        <w:t>NOTE:</w:t>
      </w:r>
      <w:r w:rsidRPr="007E62DD">
        <w:rPr>
          <w:color w:val="000000"/>
        </w:rPr>
        <w:t xml:space="preserve"> These statistics are calibrated to regional 3-year averages from Households below Average Income for the financial years 2018/19 to 2020/21. </w:t>
      </w:r>
      <w:r w:rsidR="00E2778F" w:rsidRPr="007E62DD">
        <w:rPr>
          <w:color w:val="000000"/>
        </w:rPr>
        <w:t xml:space="preserve">The HBAI figures for 2020/21 are less reliable than earlier years due to sampling issues related to the pandemic. </w:t>
      </w:r>
      <w:r w:rsidRPr="007E62DD">
        <w:rPr>
          <w:color w:val="000000"/>
        </w:rPr>
        <w:t xml:space="preserve">Caution should be used in interpreting HBAI statistics for 2020/21 due to sampling issues related to the pandemic. Further information is available </w:t>
      </w:r>
      <w:hyperlink r:id="rId15" w:history="1">
        <w:r>
          <w:rPr>
            <w:rStyle w:val="Hyperlink"/>
          </w:rPr>
          <w:t>here</w:t>
        </w:r>
      </w:hyperlink>
      <w:r w:rsidRPr="007E62DD">
        <w:rPr>
          <w:color w:val="000000"/>
        </w:rPr>
        <w:t xml:space="preserve">. </w:t>
      </w:r>
    </w:p>
    <w:p w14:paraId="19D5017E" w14:textId="77777777" w:rsidR="0052106B" w:rsidRDefault="0052106B" w:rsidP="00FF015D">
      <w:pPr>
        <w:pStyle w:val="ListParagraph"/>
        <w:ind w:left="360"/>
      </w:pPr>
    </w:p>
    <w:p w14:paraId="1BA6EBF5" w14:textId="77777777" w:rsidR="00086C90" w:rsidRDefault="00A449E7" w:rsidP="00E2778F">
      <w:pPr>
        <w:pStyle w:val="ListParagraph"/>
        <w:numPr>
          <w:ilvl w:val="0"/>
          <w:numId w:val="14"/>
        </w:numPr>
      </w:pPr>
      <w:r>
        <w:t xml:space="preserve">Report and data all available </w:t>
      </w:r>
      <w:hyperlink r:id="rId16" w:history="1">
        <w:r w:rsidRPr="009B5C4B">
          <w:rPr>
            <w:rStyle w:val="Hyperlink"/>
          </w:rPr>
          <w:t>here</w:t>
        </w:r>
      </w:hyperlink>
      <w:r w:rsidR="00086C90">
        <w:t xml:space="preserve">. </w:t>
      </w:r>
    </w:p>
    <w:p w14:paraId="6DB6DDC8" w14:textId="77777777" w:rsidR="00086C90" w:rsidRPr="0075770B" w:rsidRDefault="00086C90" w:rsidP="00086C90">
      <w:pPr>
        <w:rPr>
          <w:b/>
          <w:u w:val="single"/>
        </w:rPr>
      </w:pPr>
      <w:r w:rsidRPr="0075770B">
        <w:rPr>
          <w:b/>
          <w:u w:val="single"/>
        </w:rPr>
        <w:t>Notes on how the data should be interpreted</w:t>
      </w:r>
    </w:p>
    <w:p w14:paraId="1B674250" w14:textId="77777777" w:rsidR="00086C90" w:rsidRDefault="00086C90" w:rsidP="00086C90">
      <w:pPr>
        <w:pStyle w:val="ListParagraph"/>
        <w:numPr>
          <w:ilvl w:val="0"/>
          <w:numId w:val="13"/>
        </w:numPr>
      </w:pPr>
      <w:r>
        <w:t>The figures are based on the Department for Work and Pensions Children in low income</w:t>
      </w:r>
      <w:r w:rsidR="00C95F87">
        <w:t xml:space="preserve"> </w:t>
      </w:r>
      <w:r>
        <w:t>families: local area statistics which estimates the poverty rate before housing costs. A statistical model is used to estimate child poverty after housing costs which draws on household survey data alongside local area statistics on private rent levels.</w:t>
      </w:r>
    </w:p>
    <w:p w14:paraId="6367A5E4" w14:textId="77777777" w:rsidR="00086C90" w:rsidRDefault="00086C90" w:rsidP="00E2778F">
      <w:pPr>
        <w:pStyle w:val="ListParagraph"/>
        <w:numPr>
          <w:ilvl w:val="0"/>
          <w:numId w:val="13"/>
        </w:numPr>
      </w:pPr>
      <w:r>
        <w:t>Local estimates of poverty are subject to small statistical fluctuations from year-to-year. Users are advised to treat annual variations in the data with a degree of caution and instead focus on the longer-term trend.</w:t>
      </w:r>
    </w:p>
    <w:p w14:paraId="1A5409D3" w14:textId="77777777" w:rsidR="00086C90" w:rsidRDefault="00086C90" w:rsidP="00086C90">
      <w:pPr>
        <w:pStyle w:val="ListParagraph"/>
        <w:numPr>
          <w:ilvl w:val="0"/>
          <w:numId w:val="13"/>
        </w:numPr>
      </w:pPr>
      <w:r>
        <w:t xml:space="preserve">Where local authorities and Westminster constituencies are coterminous the estimates may vary due to data available and different modelling needed. </w:t>
      </w:r>
    </w:p>
    <w:p w14:paraId="2509B002" w14:textId="77777777" w:rsidR="000C6407" w:rsidRDefault="000C6407" w:rsidP="000C6407">
      <w:pPr>
        <w:pStyle w:val="ListParagraph"/>
      </w:pPr>
    </w:p>
    <w:p w14:paraId="7FB1F3B8" w14:textId="77777777" w:rsidR="00F15F47" w:rsidRDefault="00F15F47" w:rsidP="00F15F47">
      <w:r w:rsidRPr="009D6D24">
        <w:rPr>
          <w:b/>
        </w:rPr>
        <w:t>Note 1</w:t>
      </w:r>
      <w:r>
        <w:t xml:space="preserve"> In May, the </w:t>
      </w:r>
      <w:r w:rsidR="0075770B">
        <w:t xml:space="preserve">former </w:t>
      </w:r>
      <w:r>
        <w:t>Chancellor</w:t>
      </w:r>
      <w:r w:rsidRPr="0043595B">
        <w:t xml:space="preserve"> </w:t>
      </w:r>
      <w:r>
        <w:t xml:space="preserve">announced a </w:t>
      </w:r>
      <w:r w:rsidRPr="0043595B">
        <w:t>£650 one-off Cost of Living Payment for those on means tested benefits</w:t>
      </w:r>
      <w:r>
        <w:t xml:space="preserve"> and </w:t>
      </w:r>
      <w:r w:rsidRPr="009E5C9C">
        <w:t>confirmed that the Government will use the usual rules for uprating benefits in April 2023</w:t>
      </w:r>
      <w:r>
        <w:t xml:space="preserve">, </w:t>
      </w:r>
      <w:r w:rsidRPr="00F15F47">
        <w:rPr>
          <w:color w:val="1B1B1B"/>
          <w:shd w:val="clear" w:color="auto" w:fill="FFFFFF"/>
        </w:rPr>
        <w:t>increasing them by September’s value of inflation,</w:t>
      </w:r>
    </w:p>
    <w:p w14:paraId="68DFE67B" w14:textId="77777777" w:rsidR="00A449E7" w:rsidRDefault="00F15F47" w:rsidP="00F15F47">
      <w:r w:rsidRPr="009D6D24">
        <w:rPr>
          <w:b/>
        </w:rPr>
        <w:lastRenderedPageBreak/>
        <w:t>Note 2</w:t>
      </w:r>
      <w:r>
        <w:t xml:space="preserve"> See </w:t>
      </w:r>
      <w:hyperlink r:id="rId17" w:history="1">
        <w:r w:rsidRPr="00F15F47">
          <w:rPr>
            <w:rStyle w:val="Hyperlink"/>
          </w:rPr>
          <w:t>https://povertyinequality.scot/publication/poverty-inequality-commission-child-poverty-scrutiny-report-2021-22/</w:t>
        </w:r>
      </w:hyperlink>
      <w:r>
        <w:t xml:space="preserve"> </w:t>
      </w:r>
    </w:p>
    <w:p w14:paraId="7099FAA3" w14:textId="77777777" w:rsidR="008F0B36" w:rsidRDefault="008F0B36" w:rsidP="00F15F47">
      <w:r w:rsidRPr="009D6D24">
        <w:rPr>
          <w:b/>
        </w:rPr>
        <w:t>Note 3</w:t>
      </w:r>
      <w:r>
        <w:t xml:space="preserve"> see </w:t>
      </w:r>
      <w:hyperlink r:id="rId18" w:history="1">
        <w:r w:rsidR="00086C90" w:rsidRPr="00AB4A9B">
          <w:rPr>
            <w:rStyle w:val="Hyperlink"/>
          </w:rPr>
          <w:t>https://www.carereview.scot/wp-content/uploads/2020/02/The-Promise.pdf</w:t>
        </w:r>
      </w:hyperlink>
      <w:r w:rsidR="00086C90">
        <w:t xml:space="preserve"> </w:t>
      </w:r>
      <w:r w:rsidR="009D6D24">
        <w:t xml:space="preserve"> </w:t>
      </w:r>
    </w:p>
    <w:p w14:paraId="5E312604" w14:textId="77777777" w:rsidR="00A449E7" w:rsidRPr="00B3721E" w:rsidRDefault="00A449E7" w:rsidP="00A449E7">
      <w:pPr>
        <w:rPr>
          <w:b/>
          <w:bCs/>
        </w:rPr>
      </w:pPr>
      <w:r w:rsidRPr="00B3721E">
        <w:rPr>
          <w:b/>
          <w:bCs/>
        </w:rPr>
        <w:t>About End Child Poverty</w:t>
      </w:r>
    </w:p>
    <w:p w14:paraId="1E8C4963" w14:textId="77777777" w:rsidR="00A449E7" w:rsidRDefault="00A449E7" w:rsidP="00A449E7">
      <w:r>
        <w:t xml:space="preserve">End Child Poverty is a coalition of organisations from civic society including children’s charities, child welfare organisations, social justice groups, faith groups, trade unions and others, united in our vision of a UK free of child poverty. For more details visit: </w:t>
      </w:r>
      <w:hyperlink r:id="rId19" w:history="1">
        <w:r w:rsidR="00FF015D" w:rsidRPr="00871DF7">
          <w:rPr>
            <w:rStyle w:val="Hyperlink"/>
          </w:rPr>
          <w:t>www.endchildpoverty.org.uk</w:t>
        </w:r>
      </w:hyperlink>
      <w:r w:rsidR="00FF015D">
        <w:t xml:space="preserve">.  </w:t>
      </w:r>
      <w:r>
        <w:t xml:space="preserve">    </w:t>
      </w:r>
    </w:p>
    <w:p w14:paraId="06E81DF4" w14:textId="77777777" w:rsidR="00437D12" w:rsidRDefault="00437D12" w:rsidP="00A449E7">
      <w:r>
        <w:t xml:space="preserve">End Child Poverty’s </w:t>
      </w:r>
      <w:hyperlink r:id="rId20" w:history="1">
        <w:r w:rsidRPr="00567B2B">
          <w:rPr>
            <w:rStyle w:val="Hyperlink"/>
            <w:i/>
          </w:rPr>
          <w:t>Manifesto for Ending Child Poverty: Priorities for Scottish Councils</w:t>
        </w:r>
      </w:hyperlink>
      <w:r>
        <w:t xml:space="preserve"> can be found </w:t>
      </w:r>
      <w:hyperlink r:id="rId21" w:history="1">
        <w:r w:rsidRPr="00437D12">
          <w:rPr>
            <w:rStyle w:val="Hyperlink"/>
          </w:rPr>
          <w:t>here</w:t>
        </w:r>
      </w:hyperlink>
    </w:p>
    <w:p w14:paraId="11D1DBF5" w14:textId="77777777" w:rsidR="00974BC8" w:rsidRDefault="00A449E7" w:rsidP="00A449E7">
      <w:r>
        <w:t>End Child Poverty members in Scotland include Aberlour, Action for Children, Barnardo’s Scotland, Child Poverty Action Group (CPAG) in Scotland, Children 1st,</w:t>
      </w:r>
      <w:r w:rsidR="00555B86">
        <w:t xml:space="preserve"> Children in Scotland,</w:t>
      </w:r>
      <w:r>
        <w:t xml:space="preserve"> Close the Gap, Engender, </w:t>
      </w:r>
      <w:r w:rsidR="00DE7939">
        <w:t xml:space="preserve">Home-Start in Scotland, </w:t>
      </w:r>
      <w:r>
        <w:t xml:space="preserve">One Parent Families Scotland, Oxfam Scotland, </w:t>
      </w:r>
      <w:r w:rsidR="0043595B">
        <w:t xml:space="preserve">Parenting across Scotland, </w:t>
      </w:r>
      <w:r>
        <w:t>Poverty Alliance, Save the Children</w:t>
      </w:r>
      <w:r w:rsidR="001A6A3A">
        <w:t xml:space="preserve"> and the Trusse</w:t>
      </w:r>
      <w:r w:rsidR="00D85C2E">
        <w:t>l</w:t>
      </w:r>
      <w:r w:rsidR="001A6A3A">
        <w:t>l Trust</w:t>
      </w:r>
      <w:r>
        <w:t>.</w:t>
      </w:r>
    </w:p>
    <w:sectPr w:rsidR="00974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67E4A7" w16cex:dateUtc="2022-06-30T08:00:00Z"/>
  <w16cex:commentExtensible w16cex:durableId="2667E397" w16cex:dateUtc="2022-06-30T07:55:00Z"/>
  <w16cex:commentExtensible w16cex:durableId="26684C5B" w16cex:dateUtc="2022-06-30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E5818B" w16cid:durableId="2667E4A7"/>
  <w16cid:commentId w16cid:paraId="4F0DE920" w16cid:durableId="2667E397"/>
  <w16cid:commentId w16cid:paraId="7AE594EC" w16cid:durableId="26684C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E3F0" w14:textId="77777777" w:rsidR="000F5313" w:rsidRDefault="000F5313" w:rsidP="00F15F47">
      <w:pPr>
        <w:spacing w:after="0" w:line="240" w:lineRule="auto"/>
      </w:pPr>
      <w:r>
        <w:separator/>
      </w:r>
    </w:p>
  </w:endnote>
  <w:endnote w:type="continuationSeparator" w:id="0">
    <w:p w14:paraId="31631F1A" w14:textId="77777777" w:rsidR="000F5313" w:rsidRDefault="000F5313" w:rsidP="00F1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4AD9" w14:textId="77777777" w:rsidR="000F5313" w:rsidRDefault="000F5313" w:rsidP="00F15F47">
      <w:pPr>
        <w:spacing w:after="0" w:line="240" w:lineRule="auto"/>
      </w:pPr>
      <w:r>
        <w:separator/>
      </w:r>
    </w:p>
  </w:footnote>
  <w:footnote w:type="continuationSeparator" w:id="0">
    <w:p w14:paraId="7244009E" w14:textId="77777777" w:rsidR="000F5313" w:rsidRDefault="000F5313" w:rsidP="00F1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334"/>
    <w:multiLevelType w:val="hybridMultilevel"/>
    <w:tmpl w:val="8508E1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7FA8"/>
    <w:multiLevelType w:val="hybridMultilevel"/>
    <w:tmpl w:val="4F90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E5DF4"/>
    <w:multiLevelType w:val="hybridMultilevel"/>
    <w:tmpl w:val="632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5454"/>
    <w:multiLevelType w:val="hybridMultilevel"/>
    <w:tmpl w:val="A3DA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7A3D"/>
    <w:multiLevelType w:val="hybridMultilevel"/>
    <w:tmpl w:val="586A6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F1FC9"/>
    <w:multiLevelType w:val="hybridMultilevel"/>
    <w:tmpl w:val="34B0A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30113"/>
    <w:multiLevelType w:val="hybridMultilevel"/>
    <w:tmpl w:val="B268E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14121"/>
    <w:multiLevelType w:val="hybridMultilevel"/>
    <w:tmpl w:val="9BB0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30AE"/>
    <w:multiLevelType w:val="hybridMultilevel"/>
    <w:tmpl w:val="5E68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3769"/>
    <w:multiLevelType w:val="hybridMultilevel"/>
    <w:tmpl w:val="DDAC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6A4D"/>
    <w:multiLevelType w:val="hybridMultilevel"/>
    <w:tmpl w:val="B8367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B100B"/>
    <w:multiLevelType w:val="hybridMultilevel"/>
    <w:tmpl w:val="5B30B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13C8"/>
    <w:multiLevelType w:val="hybridMultilevel"/>
    <w:tmpl w:val="29C86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327C5"/>
    <w:multiLevelType w:val="hybridMultilevel"/>
    <w:tmpl w:val="3BAE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2100"/>
    <w:multiLevelType w:val="multilevel"/>
    <w:tmpl w:val="66D6A7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E7"/>
    <w:rsid w:val="00035DDF"/>
    <w:rsid w:val="00086C90"/>
    <w:rsid w:val="000B0E15"/>
    <w:rsid w:val="000C6407"/>
    <w:rsid w:val="000F5313"/>
    <w:rsid w:val="00111608"/>
    <w:rsid w:val="00133F34"/>
    <w:rsid w:val="00151943"/>
    <w:rsid w:val="00153165"/>
    <w:rsid w:val="001A6A3A"/>
    <w:rsid w:val="001C68AB"/>
    <w:rsid w:val="00236DD7"/>
    <w:rsid w:val="002A4CE1"/>
    <w:rsid w:val="002A58C4"/>
    <w:rsid w:val="002B6D89"/>
    <w:rsid w:val="002F441B"/>
    <w:rsid w:val="00411DF9"/>
    <w:rsid w:val="0043595B"/>
    <w:rsid w:val="00437D12"/>
    <w:rsid w:val="00474FA7"/>
    <w:rsid w:val="004A3E45"/>
    <w:rsid w:val="004B6C83"/>
    <w:rsid w:val="005138DC"/>
    <w:rsid w:val="0052106B"/>
    <w:rsid w:val="00554830"/>
    <w:rsid w:val="00555B86"/>
    <w:rsid w:val="00567B2B"/>
    <w:rsid w:val="00586299"/>
    <w:rsid w:val="00594C99"/>
    <w:rsid w:val="005C7CFA"/>
    <w:rsid w:val="00666964"/>
    <w:rsid w:val="00695388"/>
    <w:rsid w:val="006A276D"/>
    <w:rsid w:val="006A5941"/>
    <w:rsid w:val="00705EC2"/>
    <w:rsid w:val="00725928"/>
    <w:rsid w:val="00727382"/>
    <w:rsid w:val="00730723"/>
    <w:rsid w:val="0075770B"/>
    <w:rsid w:val="00796D6E"/>
    <w:rsid w:val="007B362D"/>
    <w:rsid w:val="007E62DD"/>
    <w:rsid w:val="008334C0"/>
    <w:rsid w:val="008E40DE"/>
    <w:rsid w:val="008F0B36"/>
    <w:rsid w:val="00974BC8"/>
    <w:rsid w:val="00987544"/>
    <w:rsid w:val="009B5C4B"/>
    <w:rsid w:val="009D6D24"/>
    <w:rsid w:val="009E5C9C"/>
    <w:rsid w:val="009E6132"/>
    <w:rsid w:val="00A1471E"/>
    <w:rsid w:val="00A449E7"/>
    <w:rsid w:val="00A52EB7"/>
    <w:rsid w:val="00A87150"/>
    <w:rsid w:val="00AC2258"/>
    <w:rsid w:val="00AC685C"/>
    <w:rsid w:val="00AE0233"/>
    <w:rsid w:val="00B075E3"/>
    <w:rsid w:val="00B22508"/>
    <w:rsid w:val="00B23B43"/>
    <w:rsid w:val="00B349CE"/>
    <w:rsid w:val="00B3721E"/>
    <w:rsid w:val="00B957FC"/>
    <w:rsid w:val="00BB2003"/>
    <w:rsid w:val="00C46DB4"/>
    <w:rsid w:val="00C93A43"/>
    <w:rsid w:val="00C95F87"/>
    <w:rsid w:val="00CB1877"/>
    <w:rsid w:val="00CF5647"/>
    <w:rsid w:val="00D85C2E"/>
    <w:rsid w:val="00D9581B"/>
    <w:rsid w:val="00DE7939"/>
    <w:rsid w:val="00DF24B9"/>
    <w:rsid w:val="00E2778F"/>
    <w:rsid w:val="00E35B4C"/>
    <w:rsid w:val="00E51B24"/>
    <w:rsid w:val="00EF0D3A"/>
    <w:rsid w:val="00EF67E4"/>
    <w:rsid w:val="00F15F47"/>
    <w:rsid w:val="00F97586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DE0C"/>
  <w15:docId w15:val="{FBC2F1B4-B123-46AB-BCA8-69DF18C0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D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C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4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5B4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5F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5F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5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dchildpoverty.org.uk/child-poverty/" TargetMode="External"/><Relationship Id="rId18" Type="http://schemas.openxmlformats.org/officeDocument/2006/relationships/hyperlink" Target="https://www.carereview.scot/wp-content/uploads/2020/02/The-Promise.pdf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cpag.org.uk/end-child-poverty-scotlan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scot/news/boost-for-family-budgets-before-christmas/" TargetMode="External"/><Relationship Id="rId17" Type="http://schemas.openxmlformats.org/officeDocument/2006/relationships/hyperlink" Target="https://povertyinequality.scot/publication/poverty-inequality-commission-child-poverty-scrutiny-report-2021-22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ndchildpoverty.org.uk/child-poverty/" TargetMode="External"/><Relationship Id="rId20" Type="http://schemas.openxmlformats.org/officeDocument/2006/relationships/hyperlink" Target="https://cpag.org.uk/end-child-poverty-scotla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.tl/t-E8fOJUFn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statistics/households-below-average-income-for-financial-years-ending-1995-to-202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ndchildpoverty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statistics/children-in-low-income-families-local-area-statistics-2014-to-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D04E409A0C44EB65F6AF39B81BAB0" ma:contentTypeVersion="13" ma:contentTypeDescription="Create a new document." ma:contentTypeScope="" ma:versionID="94cb57a99371212a1f8bc1e7b7261911">
  <xsd:schema xmlns:xsd="http://www.w3.org/2001/XMLSchema" xmlns:xs="http://www.w3.org/2001/XMLSchema" xmlns:p="http://schemas.microsoft.com/office/2006/metadata/properties" xmlns:ns3="52ed6444-21bc-46db-b4f3-d3c7984ad8dd" xmlns:ns4="9109fd77-c872-4aca-90b6-a9b1392a7272" targetNamespace="http://schemas.microsoft.com/office/2006/metadata/properties" ma:root="true" ma:fieldsID="1010a39c7b341ca354ec462b685f79fc" ns3:_="" ns4:_="">
    <xsd:import namespace="52ed6444-21bc-46db-b4f3-d3c7984ad8dd"/>
    <xsd:import namespace="9109fd77-c872-4aca-90b6-a9b1392a7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d6444-21bc-46db-b4f3-d3c7984ad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d77-c872-4aca-90b6-a9b1392a7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2371-CFDD-4C9D-A8F1-39C0335EDCAF}">
  <ds:schemaRefs>
    <ds:schemaRef ds:uri="http://purl.org/dc/terms/"/>
    <ds:schemaRef ds:uri="http://schemas.openxmlformats.org/package/2006/metadata/core-properties"/>
    <ds:schemaRef ds:uri="52ed6444-21bc-46db-b4f3-d3c7984ad8d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109fd77-c872-4aca-90b6-a9b1392a727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59BBFF-3141-43C0-B6D0-CB830282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d6444-21bc-46db-b4f3-d3c7984ad8dd"/>
    <ds:schemaRef ds:uri="9109fd77-c872-4aca-90b6-a9b1392a7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411E5-9969-4986-8F35-19E55A490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980A9-B55D-4037-B760-00144481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10141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Kirk</dc:creator>
  <cp:lastModifiedBy>Rachel Walters</cp:lastModifiedBy>
  <cp:revision>2</cp:revision>
  <dcterms:created xsi:type="dcterms:W3CDTF">2022-07-11T10:09:00Z</dcterms:created>
  <dcterms:modified xsi:type="dcterms:W3CDTF">2022-07-11T10:09:00Z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0x0101000DDD04E409A0C44EB65F6AF39B81BAB0</vt:lpwstr>
  </property>
</Properties>
</file>