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F8A8" w14:textId="77777777" w:rsidR="00AD0AF8" w:rsidRPr="00D37D1A" w:rsidRDefault="00AD0AF8" w:rsidP="00AD0AF8">
      <w:pPr>
        <w:jc w:val="center"/>
        <w:rPr>
          <w:rFonts w:asciiTheme="majorHAnsi" w:hAnsiTheme="majorHAnsi" w:cstheme="majorHAnsi"/>
          <w:b/>
          <w:bCs/>
          <w:color w:val="FF0000"/>
          <w:highlight w:val="yellow"/>
        </w:rPr>
      </w:pPr>
      <w:r w:rsidRPr="00D37D1A">
        <w:rPr>
          <w:rFonts w:asciiTheme="majorHAnsi" w:hAnsiTheme="majorHAnsi" w:cstheme="majorHAnsi"/>
          <w:b/>
          <w:bCs/>
          <w:noProof/>
          <w:color w:val="FF0000"/>
        </w:rPr>
        <w:drawing>
          <wp:inline distT="0" distB="0" distL="0" distR="0" wp14:anchorId="7479D52E" wp14:editId="140EA435">
            <wp:extent cx="2390024" cy="781434"/>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90024" cy="781434"/>
                    </a:xfrm>
                    <a:prstGeom prst="rect">
                      <a:avLst/>
                    </a:prstGeom>
                  </pic:spPr>
                </pic:pic>
              </a:graphicData>
            </a:graphic>
          </wp:inline>
        </w:drawing>
      </w:r>
    </w:p>
    <w:p w14:paraId="2E2F7FC5" w14:textId="77777777" w:rsidR="00676E32" w:rsidRPr="00D37D1A" w:rsidRDefault="00676E32" w:rsidP="00E82432">
      <w:pPr>
        <w:rPr>
          <w:rFonts w:asciiTheme="majorHAnsi" w:hAnsiTheme="majorHAnsi" w:cstheme="majorHAnsi"/>
          <w:b/>
          <w:bCs/>
          <w:color w:val="FF0000"/>
        </w:rPr>
      </w:pPr>
    </w:p>
    <w:p w14:paraId="0F62D0FF" w14:textId="074D63C4" w:rsidR="00E82432" w:rsidRPr="00D37D1A" w:rsidRDefault="00EE66E8" w:rsidP="00E82432">
      <w:pPr>
        <w:rPr>
          <w:rFonts w:asciiTheme="majorHAnsi" w:hAnsiTheme="majorHAnsi" w:cstheme="majorHAnsi"/>
          <w:b/>
          <w:bCs/>
          <w:color w:val="FF0000"/>
        </w:rPr>
      </w:pPr>
      <w:r w:rsidRPr="00D37D1A">
        <w:rPr>
          <w:rFonts w:asciiTheme="majorHAnsi" w:hAnsiTheme="majorHAnsi" w:cstheme="majorHAnsi"/>
          <w:b/>
          <w:bCs/>
          <w:color w:val="FF0000"/>
        </w:rPr>
        <w:t>EMBARGOED: 00:00 19</w:t>
      </w:r>
      <w:r w:rsidRPr="00D37D1A">
        <w:rPr>
          <w:rFonts w:asciiTheme="majorHAnsi" w:hAnsiTheme="majorHAnsi" w:cstheme="majorHAnsi"/>
          <w:b/>
          <w:bCs/>
          <w:color w:val="FF0000"/>
          <w:vertAlign w:val="superscript"/>
        </w:rPr>
        <w:t>th</w:t>
      </w:r>
      <w:r w:rsidRPr="00D37D1A">
        <w:rPr>
          <w:rFonts w:asciiTheme="majorHAnsi" w:hAnsiTheme="majorHAnsi" w:cstheme="majorHAnsi"/>
          <w:b/>
          <w:bCs/>
          <w:color w:val="FF0000"/>
        </w:rPr>
        <w:t xml:space="preserve"> </w:t>
      </w:r>
      <w:proofErr w:type="gramStart"/>
      <w:r w:rsidRPr="00D37D1A">
        <w:rPr>
          <w:rFonts w:asciiTheme="majorHAnsi" w:hAnsiTheme="majorHAnsi" w:cstheme="majorHAnsi"/>
          <w:b/>
          <w:bCs/>
          <w:color w:val="FF0000"/>
        </w:rPr>
        <w:t>M</w:t>
      </w:r>
      <w:r w:rsidR="00301648" w:rsidRPr="00D37D1A">
        <w:rPr>
          <w:rFonts w:asciiTheme="majorHAnsi" w:hAnsiTheme="majorHAnsi" w:cstheme="majorHAnsi"/>
          <w:b/>
          <w:bCs/>
          <w:color w:val="FF0000"/>
        </w:rPr>
        <w:t>ay</w:t>
      </w:r>
      <w:r w:rsidRPr="00D37D1A">
        <w:rPr>
          <w:rFonts w:asciiTheme="majorHAnsi" w:hAnsiTheme="majorHAnsi" w:cstheme="majorHAnsi"/>
          <w:b/>
          <w:bCs/>
          <w:color w:val="FF0000"/>
        </w:rPr>
        <w:t>,</w:t>
      </w:r>
      <w:proofErr w:type="gramEnd"/>
      <w:r w:rsidRPr="00D37D1A">
        <w:rPr>
          <w:rFonts w:asciiTheme="majorHAnsi" w:hAnsiTheme="majorHAnsi" w:cstheme="majorHAnsi"/>
          <w:b/>
          <w:bCs/>
          <w:color w:val="FF0000"/>
        </w:rPr>
        <w:t xml:space="preserve"> 2021</w:t>
      </w:r>
    </w:p>
    <w:p w14:paraId="3EF91CB6" w14:textId="75CF4908" w:rsidR="005C434B" w:rsidRPr="00D37D1A" w:rsidRDefault="005C434B" w:rsidP="00E82432">
      <w:pPr>
        <w:rPr>
          <w:rFonts w:asciiTheme="majorHAnsi" w:hAnsiTheme="majorHAnsi" w:cstheme="majorHAnsi"/>
          <w:b/>
          <w:bCs/>
          <w:color w:val="FF0000"/>
        </w:rPr>
      </w:pPr>
    </w:p>
    <w:p w14:paraId="40EA11AB" w14:textId="3E6D0EFA" w:rsidR="00362B28" w:rsidRPr="00D37D1A" w:rsidRDefault="00362B28" w:rsidP="005C434B">
      <w:pPr>
        <w:rPr>
          <w:rFonts w:asciiTheme="majorHAnsi" w:hAnsiTheme="majorHAnsi" w:cstheme="majorHAnsi"/>
          <w:b/>
          <w:bCs/>
          <w:color w:val="DA846B"/>
          <w:shd w:val="clear" w:color="auto" w:fill="292929"/>
        </w:rPr>
      </w:pPr>
      <w:r w:rsidRPr="00D37D1A">
        <w:rPr>
          <w:rFonts w:asciiTheme="majorHAnsi" w:eastAsia="Times New Roman" w:hAnsiTheme="majorHAnsi" w:cstheme="majorHAnsi"/>
          <w:b/>
          <w:bCs/>
        </w:rPr>
        <w:t>Interviews available</w:t>
      </w:r>
      <w:r w:rsidR="003E4809">
        <w:rPr>
          <w:rFonts w:asciiTheme="majorHAnsi" w:eastAsia="Times New Roman" w:hAnsiTheme="majorHAnsi" w:cstheme="majorHAnsi"/>
          <w:b/>
          <w:bCs/>
        </w:rPr>
        <w:t>.</w:t>
      </w:r>
      <w:r w:rsidR="00DB393D" w:rsidRPr="00D37D1A">
        <w:rPr>
          <w:rFonts w:asciiTheme="majorHAnsi" w:eastAsia="Times New Roman" w:hAnsiTheme="majorHAnsi" w:cstheme="majorHAnsi"/>
          <w:b/>
          <w:bCs/>
        </w:rPr>
        <w:t xml:space="preserve"> Local authority and constituency data available below.</w:t>
      </w:r>
    </w:p>
    <w:p w14:paraId="23EBD7BD" w14:textId="77777777" w:rsidR="00362B28" w:rsidRPr="00D37D1A" w:rsidRDefault="00362B28" w:rsidP="005C434B">
      <w:pPr>
        <w:rPr>
          <w:rFonts w:asciiTheme="majorHAnsi" w:hAnsiTheme="majorHAnsi" w:cstheme="majorHAnsi"/>
          <w:b/>
          <w:bCs/>
          <w:color w:val="DA846B"/>
          <w:shd w:val="clear" w:color="auto" w:fill="292929"/>
        </w:rPr>
      </w:pPr>
    </w:p>
    <w:p w14:paraId="22266BCE" w14:textId="3619C1AA" w:rsidR="009257DD" w:rsidRPr="00D37D1A" w:rsidRDefault="009257DD" w:rsidP="00E82432">
      <w:pPr>
        <w:pStyle w:val="paragraph"/>
        <w:spacing w:before="0" w:beforeAutospacing="0" w:after="0" w:afterAutospacing="0"/>
        <w:textAlignment w:val="baseline"/>
        <w:rPr>
          <w:rStyle w:val="normaltextrun"/>
          <w:rFonts w:asciiTheme="majorHAnsi" w:hAnsiTheme="majorHAnsi" w:cstheme="majorHAnsi"/>
        </w:rPr>
      </w:pPr>
    </w:p>
    <w:p w14:paraId="7E1C4D40" w14:textId="429CB451" w:rsidR="00C73F3F" w:rsidRPr="00D37D1A" w:rsidRDefault="000F4678" w:rsidP="00C73F3F">
      <w:pPr>
        <w:pStyle w:val="CommentText"/>
        <w:rPr>
          <w:rFonts w:asciiTheme="majorHAnsi" w:hAnsiTheme="majorHAnsi" w:cstheme="majorHAnsi"/>
          <w:b/>
          <w:bCs/>
          <w:sz w:val="22"/>
          <w:szCs w:val="22"/>
        </w:rPr>
      </w:pPr>
      <w:r w:rsidRPr="00D37D1A">
        <w:rPr>
          <w:rFonts w:asciiTheme="majorHAnsi" w:hAnsiTheme="majorHAnsi" w:cstheme="majorHAnsi"/>
          <w:b/>
          <w:bCs/>
          <w:sz w:val="22"/>
          <w:szCs w:val="22"/>
        </w:rPr>
        <w:t xml:space="preserve">RISE IN CHILD POVERTY IN </w:t>
      </w:r>
      <w:r w:rsidR="003E4809">
        <w:rPr>
          <w:rFonts w:asciiTheme="majorHAnsi" w:hAnsiTheme="majorHAnsi" w:cstheme="majorHAnsi"/>
          <w:b/>
          <w:bCs/>
          <w:sz w:val="22"/>
          <w:szCs w:val="22"/>
        </w:rPr>
        <w:t>HASTINGS &amp; RYE</w:t>
      </w:r>
      <w:r w:rsidRPr="00D37D1A">
        <w:rPr>
          <w:rFonts w:asciiTheme="majorHAnsi" w:hAnsiTheme="majorHAnsi" w:cstheme="majorHAnsi"/>
          <w:b/>
          <w:bCs/>
          <w:sz w:val="22"/>
          <w:szCs w:val="22"/>
        </w:rPr>
        <w:t xml:space="preserve"> </w:t>
      </w:r>
      <w:r w:rsidR="003E4809">
        <w:rPr>
          <w:rFonts w:asciiTheme="majorHAnsi" w:hAnsiTheme="majorHAnsi" w:cstheme="majorHAnsi"/>
          <w:b/>
          <w:bCs/>
          <w:sz w:val="22"/>
          <w:szCs w:val="22"/>
        </w:rPr>
        <w:t xml:space="preserve">IN </w:t>
      </w:r>
      <w:r w:rsidRPr="00D37D1A">
        <w:rPr>
          <w:rFonts w:asciiTheme="majorHAnsi" w:hAnsiTheme="majorHAnsi" w:cstheme="majorHAnsi"/>
          <w:b/>
          <w:bCs/>
          <w:sz w:val="22"/>
          <w:szCs w:val="22"/>
        </w:rPr>
        <w:t xml:space="preserve">THE LAST FIVE YEARS SHOWS THE SCALE OF THE </w:t>
      </w:r>
      <w:r w:rsidR="003E3401" w:rsidRPr="00D37D1A">
        <w:rPr>
          <w:rFonts w:asciiTheme="majorHAnsi" w:hAnsiTheme="majorHAnsi" w:cstheme="majorHAnsi"/>
          <w:b/>
          <w:bCs/>
          <w:sz w:val="22"/>
          <w:szCs w:val="22"/>
        </w:rPr>
        <w:t>‘</w:t>
      </w:r>
      <w:r w:rsidRPr="00D37D1A">
        <w:rPr>
          <w:rFonts w:asciiTheme="majorHAnsi" w:hAnsiTheme="majorHAnsi" w:cstheme="majorHAnsi"/>
          <w:b/>
          <w:bCs/>
          <w:sz w:val="22"/>
          <w:szCs w:val="22"/>
        </w:rPr>
        <w:t>LEVELLING UP</w:t>
      </w:r>
      <w:r w:rsidR="003E3401" w:rsidRPr="00D37D1A">
        <w:rPr>
          <w:rFonts w:asciiTheme="majorHAnsi" w:hAnsiTheme="majorHAnsi" w:cstheme="majorHAnsi"/>
          <w:b/>
          <w:bCs/>
          <w:sz w:val="22"/>
          <w:szCs w:val="22"/>
        </w:rPr>
        <w:t>’</w:t>
      </w:r>
      <w:r w:rsidRPr="00D37D1A">
        <w:rPr>
          <w:rFonts w:asciiTheme="majorHAnsi" w:hAnsiTheme="majorHAnsi" w:cstheme="majorHAnsi"/>
          <w:b/>
          <w:bCs/>
          <w:sz w:val="22"/>
          <w:szCs w:val="22"/>
        </w:rPr>
        <w:t xml:space="preserve"> CHALLENGE</w:t>
      </w:r>
      <w:r w:rsidR="007B1A01" w:rsidRPr="00D37D1A">
        <w:rPr>
          <w:rFonts w:asciiTheme="majorHAnsi" w:hAnsiTheme="majorHAnsi" w:cstheme="majorHAnsi"/>
          <w:b/>
          <w:bCs/>
          <w:sz w:val="22"/>
          <w:szCs w:val="22"/>
        </w:rPr>
        <w:t xml:space="preserve">.  SURGE IN REQUESTS FOR </w:t>
      </w:r>
      <w:r w:rsidR="00043C01">
        <w:rPr>
          <w:rFonts w:asciiTheme="majorHAnsi" w:hAnsiTheme="majorHAnsi" w:cstheme="majorHAnsi"/>
          <w:b/>
          <w:bCs/>
          <w:sz w:val="22"/>
          <w:szCs w:val="22"/>
        </w:rPr>
        <w:t xml:space="preserve">LOCAL </w:t>
      </w:r>
      <w:r w:rsidR="007B1A01" w:rsidRPr="00D37D1A">
        <w:rPr>
          <w:rFonts w:asciiTheme="majorHAnsi" w:hAnsiTheme="majorHAnsi" w:cstheme="majorHAnsi"/>
          <w:b/>
          <w:bCs/>
          <w:sz w:val="22"/>
          <w:szCs w:val="22"/>
        </w:rPr>
        <w:t>FINANCIAL HELP!</w:t>
      </w:r>
    </w:p>
    <w:p w14:paraId="75ACC9D4" w14:textId="00C7C19B" w:rsidR="00387A85" w:rsidRPr="00D37D1A" w:rsidRDefault="00387A85" w:rsidP="00E82432">
      <w:pPr>
        <w:pStyle w:val="paragraph"/>
        <w:spacing w:before="0" w:beforeAutospacing="0" w:after="0" w:afterAutospacing="0"/>
        <w:textAlignment w:val="baseline"/>
        <w:rPr>
          <w:rStyle w:val="normaltextrun"/>
          <w:rFonts w:asciiTheme="majorHAnsi" w:hAnsiTheme="majorHAnsi" w:cstheme="majorHAnsi"/>
          <w:b/>
          <w:bCs/>
          <w:color w:val="000000"/>
        </w:rPr>
      </w:pPr>
    </w:p>
    <w:p w14:paraId="4867FFF3" w14:textId="267BCD62" w:rsidR="00387A85" w:rsidRPr="00D37D1A" w:rsidRDefault="005C434B" w:rsidP="00AE46A4">
      <w:pPr>
        <w:pStyle w:val="ListParagraph"/>
        <w:numPr>
          <w:ilvl w:val="0"/>
          <w:numId w:val="3"/>
        </w:numPr>
        <w:contextualSpacing w:val="0"/>
        <w:rPr>
          <w:rFonts w:asciiTheme="majorHAnsi" w:eastAsia="Times New Roman" w:hAnsiTheme="majorHAnsi" w:cstheme="majorHAnsi"/>
        </w:rPr>
      </w:pPr>
      <w:r w:rsidRPr="00D37D1A">
        <w:rPr>
          <w:rFonts w:asciiTheme="majorHAnsi" w:eastAsia="Times New Roman" w:hAnsiTheme="majorHAnsi" w:cstheme="majorHAnsi"/>
        </w:rPr>
        <w:t>E</w:t>
      </w:r>
      <w:r w:rsidR="00387A85" w:rsidRPr="00D37D1A">
        <w:rPr>
          <w:rFonts w:asciiTheme="majorHAnsi" w:eastAsia="Times New Roman" w:hAnsiTheme="majorHAnsi" w:cstheme="majorHAnsi"/>
        </w:rPr>
        <w:t>ven before the pandemic,</w:t>
      </w:r>
      <w:r w:rsidRPr="00D37D1A">
        <w:rPr>
          <w:rFonts w:asciiTheme="majorHAnsi" w:eastAsia="Times New Roman" w:hAnsiTheme="majorHAnsi" w:cstheme="majorHAnsi"/>
        </w:rPr>
        <w:t xml:space="preserve"> </w:t>
      </w:r>
      <w:r w:rsidR="00387A85" w:rsidRPr="00D37D1A">
        <w:rPr>
          <w:rFonts w:asciiTheme="majorHAnsi" w:hAnsiTheme="majorHAnsi" w:cstheme="majorHAnsi"/>
        </w:rPr>
        <w:t xml:space="preserve">4.3 million children </w:t>
      </w:r>
      <w:r w:rsidRPr="00D37D1A">
        <w:rPr>
          <w:rFonts w:asciiTheme="majorHAnsi" w:hAnsiTheme="majorHAnsi" w:cstheme="majorHAnsi"/>
        </w:rPr>
        <w:t xml:space="preserve">were </w:t>
      </w:r>
      <w:r w:rsidR="00387A85" w:rsidRPr="00D37D1A">
        <w:rPr>
          <w:rFonts w:asciiTheme="majorHAnsi" w:hAnsiTheme="majorHAnsi" w:cstheme="majorHAnsi"/>
        </w:rPr>
        <w:t>liv</w:t>
      </w:r>
      <w:r w:rsidR="00301648" w:rsidRPr="00D37D1A">
        <w:rPr>
          <w:rFonts w:asciiTheme="majorHAnsi" w:hAnsiTheme="majorHAnsi" w:cstheme="majorHAnsi"/>
        </w:rPr>
        <w:t>ing</w:t>
      </w:r>
      <w:r w:rsidR="00387A85" w:rsidRPr="00D37D1A">
        <w:rPr>
          <w:rFonts w:asciiTheme="majorHAnsi" w:hAnsiTheme="majorHAnsi" w:cstheme="majorHAnsi"/>
        </w:rPr>
        <w:t xml:space="preserve"> in </w:t>
      </w:r>
      <w:r w:rsidR="00AE46A4" w:rsidRPr="00D37D1A">
        <w:rPr>
          <w:rFonts w:asciiTheme="majorHAnsi" w:hAnsiTheme="majorHAnsi" w:cstheme="majorHAnsi"/>
        </w:rPr>
        <w:t>poverty</w:t>
      </w:r>
      <w:r w:rsidR="00387A85" w:rsidRPr="00D37D1A">
        <w:rPr>
          <w:rFonts w:asciiTheme="majorHAnsi" w:hAnsiTheme="majorHAnsi" w:cstheme="majorHAnsi"/>
        </w:rPr>
        <w:t>, up 200,000 from the previous year</w:t>
      </w:r>
      <w:r w:rsidRPr="00D37D1A">
        <w:rPr>
          <w:rFonts w:asciiTheme="majorHAnsi" w:hAnsiTheme="majorHAnsi" w:cstheme="majorHAnsi"/>
        </w:rPr>
        <w:t xml:space="preserve"> – and up </w:t>
      </w:r>
      <w:r w:rsidR="00387A85" w:rsidRPr="00D37D1A">
        <w:rPr>
          <w:rFonts w:asciiTheme="majorHAnsi" w:hAnsiTheme="majorHAnsi" w:cstheme="majorHAnsi"/>
        </w:rPr>
        <w:t xml:space="preserve">500,000 over </w:t>
      </w:r>
      <w:r w:rsidRPr="00D37D1A">
        <w:rPr>
          <w:rFonts w:asciiTheme="majorHAnsi" w:hAnsiTheme="majorHAnsi" w:cstheme="majorHAnsi"/>
        </w:rPr>
        <w:t xml:space="preserve">the past </w:t>
      </w:r>
      <w:r w:rsidR="00387A85" w:rsidRPr="00D37D1A">
        <w:rPr>
          <w:rFonts w:asciiTheme="majorHAnsi" w:hAnsiTheme="majorHAnsi" w:cstheme="majorHAnsi"/>
        </w:rPr>
        <w:t>five years.</w:t>
      </w:r>
    </w:p>
    <w:p w14:paraId="1672803C" w14:textId="77777777" w:rsidR="00387A85" w:rsidRPr="00D37D1A" w:rsidRDefault="00387A85" w:rsidP="00387A85">
      <w:pPr>
        <w:pStyle w:val="ListParagraph"/>
        <w:contextualSpacing w:val="0"/>
        <w:rPr>
          <w:rFonts w:asciiTheme="majorHAnsi" w:eastAsia="Times New Roman" w:hAnsiTheme="majorHAnsi" w:cstheme="majorHAnsi"/>
        </w:rPr>
      </w:pPr>
    </w:p>
    <w:p w14:paraId="02F5C304" w14:textId="331A1E41" w:rsidR="00AE46A4" w:rsidRPr="00D37D1A" w:rsidRDefault="003E4809" w:rsidP="005E5EC3">
      <w:pPr>
        <w:pStyle w:val="ListParagraph"/>
        <w:numPr>
          <w:ilvl w:val="0"/>
          <w:numId w:val="3"/>
        </w:numPr>
        <w:contextualSpacing w:val="0"/>
        <w:rPr>
          <w:rFonts w:asciiTheme="majorHAnsi" w:eastAsia="Times New Roman" w:hAnsiTheme="majorHAnsi" w:cstheme="majorHAnsi"/>
        </w:rPr>
      </w:pPr>
      <w:r>
        <w:rPr>
          <w:rFonts w:asciiTheme="majorHAnsi" w:eastAsia="Times New Roman" w:hAnsiTheme="majorHAnsi" w:cstheme="majorHAnsi"/>
        </w:rPr>
        <w:t>Hastings &amp; Rye</w:t>
      </w:r>
      <w:r w:rsidR="00301648" w:rsidRPr="00D37D1A">
        <w:rPr>
          <w:rFonts w:asciiTheme="majorHAnsi" w:eastAsia="Times New Roman" w:hAnsiTheme="majorHAnsi" w:cstheme="majorHAnsi"/>
        </w:rPr>
        <w:t xml:space="preserve"> </w:t>
      </w:r>
      <w:r w:rsidR="007B1A01" w:rsidRPr="00D37D1A">
        <w:rPr>
          <w:rFonts w:asciiTheme="majorHAnsi" w:eastAsia="Times New Roman" w:hAnsiTheme="majorHAnsi" w:cstheme="majorHAnsi"/>
        </w:rPr>
        <w:t>has one of the highest</w:t>
      </w:r>
      <w:r w:rsidR="00DA7BF7" w:rsidRPr="00D37D1A">
        <w:rPr>
          <w:rFonts w:asciiTheme="majorHAnsi" w:eastAsia="Times New Roman" w:hAnsiTheme="majorHAnsi" w:cstheme="majorHAnsi"/>
        </w:rPr>
        <w:t xml:space="preserve"> growth</w:t>
      </w:r>
      <w:r w:rsidR="007B1A01" w:rsidRPr="00D37D1A">
        <w:rPr>
          <w:rFonts w:asciiTheme="majorHAnsi" w:eastAsia="Times New Roman" w:hAnsiTheme="majorHAnsi" w:cstheme="majorHAnsi"/>
        </w:rPr>
        <w:t xml:space="preserve"> rates</w:t>
      </w:r>
      <w:r w:rsidR="00DA7BF7" w:rsidRPr="00D37D1A">
        <w:rPr>
          <w:rFonts w:asciiTheme="majorHAnsi" w:eastAsia="Times New Roman" w:hAnsiTheme="majorHAnsi" w:cstheme="majorHAnsi"/>
        </w:rPr>
        <w:t xml:space="preserve"> </w:t>
      </w:r>
      <w:r w:rsidR="00387A85" w:rsidRPr="00D37D1A">
        <w:rPr>
          <w:rFonts w:asciiTheme="majorHAnsi" w:eastAsia="Times New Roman" w:hAnsiTheme="majorHAnsi" w:cstheme="majorHAnsi"/>
        </w:rPr>
        <w:t xml:space="preserve">in child poverty over the past </w:t>
      </w:r>
      <w:r w:rsidR="00475D48" w:rsidRPr="00D37D1A">
        <w:rPr>
          <w:rFonts w:asciiTheme="majorHAnsi" w:eastAsia="Times New Roman" w:hAnsiTheme="majorHAnsi" w:cstheme="majorHAnsi"/>
        </w:rPr>
        <w:t>five</w:t>
      </w:r>
      <w:r w:rsidR="00387A85" w:rsidRPr="00D37D1A">
        <w:rPr>
          <w:rFonts w:asciiTheme="majorHAnsi" w:eastAsia="Times New Roman" w:hAnsiTheme="majorHAnsi" w:cstheme="majorHAnsi"/>
        </w:rPr>
        <w:t xml:space="preserve"> years</w:t>
      </w:r>
      <w:r w:rsidR="005C434B" w:rsidRPr="00D37D1A">
        <w:rPr>
          <w:rFonts w:asciiTheme="majorHAnsi" w:eastAsia="Times New Roman" w:hAnsiTheme="majorHAnsi" w:cstheme="majorHAnsi"/>
        </w:rPr>
        <w:t xml:space="preserve"> </w:t>
      </w:r>
      <w:r w:rsidR="007B1A01" w:rsidRPr="00D37D1A">
        <w:rPr>
          <w:rFonts w:asciiTheme="majorHAnsi" w:eastAsia="Times New Roman" w:hAnsiTheme="majorHAnsi" w:cstheme="majorHAnsi"/>
        </w:rPr>
        <w:t>with a rise of</w:t>
      </w:r>
      <w:r w:rsidR="005C434B" w:rsidRPr="00D37D1A">
        <w:rPr>
          <w:rFonts w:asciiTheme="majorHAnsi" w:eastAsia="Times New Roman" w:hAnsiTheme="majorHAnsi" w:cstheme="majorHAnsi"/>
        </w:rPr>
        <w:t xml:space="preserve"> </w:t>
      </w:r>
      <w:r>
        <w:rPr>
          <w:rFonts w:asciiTheme="majorHAnsi" w:eastAsia="Times New Roman" w:hAnsiTheme="majorHAnsi" w:cstheme="majorHAnsi"/>
        </w:rPr>
        <w:t>6.4%.</w:t>
      </w:r>
    </w:p>
    <w:p w14:paraId="587DEC54" w14:textId="77777777" w:rsidR="007B1A01" w:rsidRPr="00D37D1A" w:rsidRDefault="007B1A01" w:rsidP="007B1A01">
      <w:pPr>
        <w:pStyle w:val="ListParagraph"/>
        <w:rPr>
          <w:rFonts w:asciiTheme="majorHAnsi" w:eastAsia="Times New Roman" w:hAnsiTheme="majorHAnsi" w:cstheme="majorHAnsi"/>
        </w:rPr>
      </w:pPr>
    </w:p>
    <w:p w14:paraId="14D55DD8" w14:textId="7BA18664" w:rsidR="007B1A01" w:rsidRPr="00D37D1A" w:rsidRDefault="007B1A01" w:rsidP="007B1A01">
      <w:pPr>
        <w:pStyle w:val="paragraph"/>
        <w:numPr>
          <w:ilvl w:val="0"/>
          <w:numId w:val="3"/>
        </w:numPr>
        <w:spacing w:before="0" w:beforeAutospacing="0" w:after="0" w:afterAutospacing="0"/>
        <w:textAlignment w:val="baseline"/>
        <w:rPr>
          <w:rFonts w:asciiTheme="majorHAnsi" w:hAnsiTheme="majorHAnsi" w:cstheme="majorHAnsi"/>
        </w:rPr>
      </w:pPr>
      <w:r w:rsidRPr="00D37D1A">
        <w:rPr>
          <w:rFonts w:asciiTheme="majorHAnsi" w:eastAsia="Times New Roman" w:hAnsiTheme="majorHAnsi" w:cstheme="majorHAnsi"/>
        </w:rPr>
        <w:t xml:space="preserve">Surge in applications for Buttle UK’s Chances for Children Grants during the COVID-19 Pandemic.  55% increase in applications </w:t>
      </w:r>
      <w:r w:rsidR="00043C01">
        <w:rPr>
          <w:rFonts w:asciiTheme="majorHAnsi" w:eastAsia="Times New Roman" w:hAnsiTheme="majorHAnsi" w:cstheme="majorHAnsi"/>
        </w:rPr>
        <w:t xml:space="preserve">in Southeast </w:t>
      </w:r>
      <w:r w:rsidRPr="00D37D1A">
        <w:rPr>
          <w:rFonts w:asciiTheme="majorHAnsi" w:eastAsia="Times New Roman" w:hAnsiTheme="majorHAnsi" w:cstheme="majorHAnsi"/>
        </w:rPr>
        <w:t xml:space="preserve">during </w:t>
      </w:r>
      <w:r w:rsidRPr="00D37D1A">
        <w:rPr>
          <w:rFonts w:asciiTheme="majorHAnsi" w:hAnsiTheme="majorHAnsi" w:cstheme="majorHAnsi"/>
        </w:rPr>
        <w:t>the period April 2020 to March 2021, compared to the same period the year before.</w:t>
      </w:r>
    </w:p>
    <w:p w14:paraId="110AC251" w14:textId="77777777" w:rsidR="00CF46CE" w:rsidRPr="00D37D1A" w:rsidRDefault="00CF46CE" w:rsidP="00CF46CE">
      <w:pPr>
        <w:rPr>
          <w:rFonts w:asciiTheme="majorHAnsi" w:eastAsia="Times New Roman" w:hAnsiTheme="majorHAnsi" w:cstheme="majorHAnsi"/>
        </w:rPr>
      </w:pPr>
    </w:p>
    <w:p w14:paraId="1CC82894" w14:textId="77777777" w:rsidR="00D37D1A" w:rsidRPr="00D37D1A" w:rsidRDefault="00D37D1A" w:rsidP="00D37D1A">
      <w:pPr>
        <w:pStyle w:val="ListParagraph"/>
        <w:numPr>
          <w:ilvl w:val="0"/>
          <w:numId w:val="3"/>
        </w:numPr>
        <w:contextualSpacing w:val="0"/>
        <w:rPr>
          <w:rFonts w:asciiTheme="majorHAnsi" w:eastAsia="Times New Roman" w:hAnsiTheme="majorHAnsi" w:cstheme="majorHAnsi"/>
        </w:rPr>
      </w:pPr>
      <w:r w:rsidRPr="00D37D1A">
        <w:rPr>
          <w:rFonts w:asciiTheme="majorHAnsi" w:eastAsia="Times New Roman" w:hAnsiTheme="majorHAnsi" w:cstheme="majorHAnsi"/>
        </w:rPr>
        <w:t>Highest rates of child poverty continue to be in major cities – particularly London and Birmingham</w:t>
      </w:r>
    </w:p>
    <w:p w14:paraId="1495B4C8" w14:textId="77777777" w:rsidR="0035364E" w:rsidRPr="00D37D1A" w:rsidRDefault="0035364E" w:rsidP="0035364E">
      <w:pPr>
        <w:pStyle w:val="ListParagraph"/>
        <w:rPr>
          <w:rFonts w:asciiTheme="majorHAnsi" w:eastAsia="Times New Roman" w:hAnsiTheme="majorHAnsi" w:cstheme="majorHAnsi"/>
        </w:rPr>
      </w:pPr>
    </w:p>
    <w:p w14:paraId="47F006E4" w14:textId="72F11A8F" w:rsidR="00AE46A4" w:rsidRPr="00D37D1A" w:rsidRDefault="007B1A01" w:rsidP="001C67AE">
      <w:pPr>
        <w:pStyle w:val="ListParagraph"/>
        <w:numPr>
          <w:ilvl w:val="0"/>
          <w:numId w:val="3"/>
        </w:numPr>
        <w:contextualSpacing w:val="0"/>
        <w:rPr>
          <w:rFonts w:asciiTheme="majorHAnsi" w:eastAsia="Times New Roman" w:hAnsiTheme="majorHAnsi" w:cstheme="majorHAnsi"/>
        </w:rPr>
      </w:pPr>
      <w:r w:rsidRPr="00D37D1A">
        <w:rPr>
          <w:rFonts w:asciiTheme="majorHAnsi" w:hAnsiTheme="majorHAnsi" w:cstheme="majorHAnsi"/>
        </w:rPr>
        <w:t>National figures show that t</w:t>
      </w:r>
      <w:r w:rsidR="0035364E" w:rsidRPr="00D37D1A">
        <w:rPr>
          <w:rFonts w:asciiTheme="majorHAnsi" w:hAnsiTheme="majorHAnsi" w:cstheme="majorHAnsi"/>
        </w:rPr>
        <w:t xml:space="preserve">hree quarters (75%) of children living in poverty in 2019/20 </w:t>
      </w:r>
      <w:r w:rsidRPr="00D37D1A">
        <w:rPr>
          <w:rFonts w:asciiTheme="majorHAnsi" w:hAnsiTheme="majorHAnsi" w:cstheme="majorHAnsi"/>
        </w:rPr>
        <w:t xml:space="preserve">in the UK </w:t>
      </w:r>
      <w:r w:rsidR="0035364E" w:rsidRPr="00D37D1A">
        <w:rPr>
          <w:rFonts w:asciiTheme="majorHAnsi" w:hAnsiTheme="majorHAnsi" w:cstheme="majorHAnsi"/>
        </w:rPr>
        <w:t xml:space="preserve">were in households with at least one working adult; </w:t>
      </w:r>
      <w:r w:rsidRPr="00D37D1A">
        <w:rPr>
          <w:rFonts w:asciiTheme="majorHAnsi" w:hAnsiTheme="majorHAnsi" w:cstheme="majorHAnsi"/>
        </w:rPr>
        <w:t xml:space="preserve">a rise </w:t>
      </w:r>
      <w:r w:rsidR="0035364E" w:rsidRPr="00D37D1A">
        <w:rPr>
          <w:rFonts w:asciiTheme="majorHAnsi" w:hAnsiTheme="majorHAnsi" w:cstheme="majorHAnsi"/>
        </w:rPr>
        <w:t>from two thirds</w:t>
      </w:r>
      <w:r w:rsidR="00AA5D2E" w:rsidRPr="00D37D1A">
        <w:rPr>
          <w:rFonts w:asciiTheme="majorHAnsi" w:hAnsiTheme="majorHAnsi" w:cstheme="majorHAnsi"/>
        </w:rPr>
        <w:t xml:space="preserve"> (67%) </w:t>
      </w:r>
      <w:r w:rsidR="0035364E" w:rsidRPr="00D37D1A">
        <w:rPr>
          <w:rFonts w:asciiTheme="majorHAnsi" w:hAnsiTheme="majorHAnsi" w:cstheme="majorHAnsi"/>
        </w:rPr>
        <w:t>in 2014/15.</w:t>
      </w:r>
    </w:p>
    <w:p w14:paraId="43ABECE7" w14:textId="77777777" w:rsidR="00301648" w:rsidRPr="00D37D1A" w:rsidRDefault="00301648" w:rsidP="00301648">
      <w:pPr>
        <w:rPr>
          <w:rFonts w:asciiTheme="majorHAnsi" w:eastAsia="Times New Roman" w:hAnsiTheme="majorHAnsi" w:cstheme="majorHAnsi"/>
        </w:rPr>
      </w:pPr>
    </w:p>
    <w:p w14:paraId="118B174E" w14:textId="77777777" w:rsidR="00D37D1A" w:rsidRPr="00D37D1A" w:rsidRDefault="00D37D1A" w:rsidP="00D37D1A">
      <w:pPr>
        <w:pStyle w:val="css-1yqigsj"/>
        <w:shd w:val="clear" w:color="auto" w:fill="FFFFFF"/>
        <w:spacing w:before="0" w:beforeAutospacing="0" w:after="0" w:afterAutospacing="0"/>
        <w:textAlignment w:val="baseline"/>
        <w:rPr>
          <w:rFonts w:asciiTheme="majorHAnsi" w:hAnsiTheme="majorHAnsi" w:cstheme="majorHAnsi"/>
          <w:sz w:val="22"/>
          <w:szCs w:val="22"/>
        </w:rPr>
      </w:pPr>
      <w:r w:rsidRPr="00D37D1A">
        <w:rPr>
          <w:rStyle w:val="eop"/>
          <w:rFonts w:asciiTheme="majorHAnsi" w:hAnsiTheme="majorHAnsi" w:cstheme="majorHAnsi"/>
          <w:sz w:val="22"/>
          <w:szCs w:val="22"/>
        </w:rPr>
        <w:t xml:space="preserve">New figures released today reveal that even </w:t>
      </w:r>
      <w:r w:rsidRPr="00D37D1A">
        <w:rPr>
          <w:rFonts w:asciiTheme="majorHAnsi" w:hAnsiTheme="majorHAnsi" w:cstheme="majorHAnsi"/>
          <w:sz w:val="22"/>
          <w:szCs w:val="22"/>
        </w:rPr>
        <w:t>before the pandemic, in some parts of the UK, the majority of children are growing up in poverty, once housing costs are taken into account.</w:t>
      </w:r>
    </w:p>
    <w:p w14:paraId="231BDEAD" w14:textId="77777777" w:rsidR="00FA3A37" w:rsidRPr="00D37D1A" w:rsidRDefault="00FA3A37" w:rsidP="00FA3A37">
      <w:pPr>
        <w:pStyle w:val="css-1yqigsj"/>
        <w:shd w:val="clear" w:color="auto" w:fill="FFFFFF"/>
        <w:spacing w:before="0" w:beforeAutospacing="0" w:after="0" w:afterAutospacing="0"/>
        <w:textAlignment w:val="baseline"/>
        <w:rPr>
          <w:rStyle w:val="eop"/>
          <w:rFonts w:asciiTheme="majorHAnsi" w:hAnsiTheme="majorHAnsi" w:cstheme="majorHAnsi"/>
          <w:sz w:val="22"/>
          <w:szCs w:val="22"/>
        </w:rPr>
      </w:pPr>
    </w:p>
    <w:p w14:paraId="23D62960" w14:textId="5EC1C471" w:rsidR="00747DCF" w:rsidRPr="00D37D1A" w:rsidRDefault="00FA3A37" w:rsidP="00FA3A37">
      <w:pPr>
        <w:pStyle w:val="css-1yqigsj"/>
        <w:shd w:val="clear" w:color="auto" w:fill="FFFFFF"/>
        <w:spacing w:before="0" w:beforeAutospacing="0" w:after="0" w:afterAutospacing="0"/>
        <w:textAlignment w:val="baseline"/>
        <w:rPr>
          <w:rFonts w:asciiTheme="majorHAnsi" w:hAnsiTheme="majorHAnsi" w:cstheme="majorHAnsi"/>
          <w:sz w:val="22"/>
          <w:szCs w:val="22"/>
        </w:rPr>
      </w:pPr>
      <w:r w:rsidRPr="00D37D1A">
        <w:rPr>
          <w:rFonts w:asciiTheme="majorHAnsi" w:hAnsiTheme="majorHAnsi" w:cstheme="majorHAnsi"/>
          <w:sz w:val="22"/>
          <w:szCs w:val="22"/>
        </w:rPr>
        <w:t xml:space="preserve">The research carried out by Loughborough University for the End Child Poverty </w:t>
      </w:r>
      <w:r w:rsidR="006A6170" w:rsidRPr="00D37D1A">
        <w:rPr>
          <w:rFonts w:asciiTheme="majorHAnsi" w:hAnsiTheme="majorHAnsi" w:cstheme="majorHAnsi"/>
          <w:sz w:val="22"/>
          <w:szCs w:val="22"/>
        </w:rPr>
        <w:t>Coalition</w:t>
      </w:r>
      <w:r w:rsidR="00C26386" w:rsidRPr="00D37D1A">
        <w:rPr>
          <w:rFonts w:asciiTheme="majorHAnsi" w:hAnsiTheme="majorHAnsi" w:cstheme="majorHAnsi"/>
          <w:sz w:val="22"/>
          <w:szCs w:val="22"/>
        </w:rPr>
        <w:t xml:space="preserve"> </w:t>
      </w:r>
      <w:r w:rsidRPr="00D37D1A">
        <w:rPr>
          <w:rFonts w:asciiTheme="majorHAnsi" w:hAnsiTheme="majorHAnsi" w:cstheme="majorHAnsi"/>
          <w:sz w:val="22"/>
          <w:szCs w:val="22"/>
        </w:rPr>
        <w:t xml:space="preserve">shows that </w:t>
      </w:r>
      <w:r w:rsidR="003E4809">
        <w:rPr>
          <w:rStyle w:val="eop"/>
          <w:rFonts w:asciiTheme="majorHAnsi" w:hAnsiTheme="majorHAnsi" w:cstheme="majorHAnsi"/>
          <w:sz w:val="22"/>
          <w:szCs w:val="22"/>
        </w:rPr>
        <w:t>Hastings &amp; Rye</w:t>
      </w:r>
      <w:r w:rsidR="00747DCF" w:rsidRPr="00D37D1A">
        <w:rPr>
          <w:rStyle w:val="eop"/>
          <w:rFonts w:asciiTheme="majorHAnsi" w:hAnsiTheme="majorHAnsi" w:cstheme="majorHAnsi"/>
          <w:sz w:val="22"/>
          <w:szCs w:val="22"/>
        </w:rPr>
        <w:t xml:space="preserve"> has seen </w:t>
      </w:r>
      <w:r w:rsidR="004805BE" w:rsidRPr="00D37D1A">
        <w:rPr>
          <w:rStyle w:val="eop"/>
          <w:rFonts w:asciiTheme="majorHAnsi" w:hAnsiTheme="majorHAnsi" w:cstheme="majorHAnsi"/>
          <w:sz w:val="22"/>
          <w:szCs w:val="22"/>
        </w:rPr>
        <w:t>a</w:t>
      </w:r>
      <w:r w:rsidR="00747DCF" w:rsidRPr="00D37D1A">
        <w:rPr>
          <w:rStyle w:val="eop"/>
          <w:rFonts w:asciiTheme="majorHAnsi" w:hAnsiTheme="majorHAnsi" w:cstheme="majorHAnsi"/>
          <w:sz w:val="22"/>
          <w:szCs w:val="22"/>
        </w:rPr>
        <w:t xml:space="preserve"> </w:t>
      </w:r>
      <w:r w:rsidR="00CF46CE" w:rsidRPr="00D37D1A">
        <w:rPr>
          <w:rStyle w:val="eop"/>
          <w:rFonts w:asciiTheme="majorHAnsi" w:hAnsiTheme="majorHAnsi" w:cstheme="majorHAnsi"/>
          <w:sz w:val="22"/>
          <w:szCs w:val="22"/>
        </w:rPr>
        <w:t>steep increase</w:t>
      </w:r>
      <w:r w:rsidR="00747DCF" w:rsidRPr="00D37D1A">
        <w:rPr>
          <w:rStyle w:val="eop"/>
          <w:rFonts w:asciiTheme="majorHAnsi" w:hAnsiTheme="majorHAnsi" w:cstheme="majorHAnsi"/>
          <w:sz w:val="22"/>
          <w:szCs w:val="22"/>
        </w:rPr>
        <w:t xml:space="preserve"> in child poverty in the past five years, </w:t>
      </w:r>
      <w:r w:rsidR="00747DCF" w:rsidRPr="00D37D1A">
        <w:rPr>
          <w:rFonts w:asciiTheme="majorHAnsi" w:hAnsiTheme="majorHAnsi" w:cstheme="majorHAnsi"/>
          <w:sz w:val="22"/>
          <w:szCs w:val="22"/>
        </w:rPr>
        <w:t>fuelled by stagnating incomes</w:t>
      </w:r>
      <w:r w:rsidR="004859B5" w:rsidRPr="00D37D1A">
        <w:rPr>
          <w:rFonts w:asciiTheme="majorHAnsi" w:hAnsiTheme="majorHAnsi" w:cstheme="majorHAnsi"/>
          <w:sz w:val="22"/>
          <w:szCs w:val="22"/>
        </w:rPr>
        <w:t xml:space="preserve"> and</w:t>
      </w:r>
      <w:r w:rsidR="001E3D5F" w:rsidRPr="00D37D1A">
        <w:rPr>
          <w:rFonts w:asciiTheme="majorHAnsi" w:hAnsiTheme="majorHAnsi" w:cstheme="majorHAnsi"/>
          <w:sz w:val="22"/>
          <w:szCs w:val="22"/>
        </w:rPr>
        <w:t xml:space="preserve"> high housing costs</w:t>
      </w:r>
      <w:r w:rsidR="004859B5" w:rsidRPr="00D37D1A">
        <w:rPr>
          <w:rFonts w:asciiTheme="majorHAnsi" w:hAnsiTheme="majorHAnsi" w:cstheme="majorHAnsi"/>
          <w:sz w:val="22"/>
          <w:szCs w:val="22"/>
        </w:rPr>
        <w:t>, which</w:t>
      </w:r>
      <w:r w:rsidR="001E3D5F" w:rsidRPr="00D37D1A">
        <w:rPr>
          <w:rFonts w:asciiTheme="majorHAnsi" w:hAnsiTheme="majorHAnsi" w:cstheme="majorHAnsi"/>
          <w:sz w:val="22"/>
          <w:szCs w:val="22"/>
        </w:rPr>
        <w:t xml:space="preserve"> are pushing </w:t>
      </w:r>
      <w:r w:rsidR="004805BE" w:rsidRPr="00D37D1A">
        <w:rPr>
          <w:rFonts w:asciiTheme="majorHAnsi" w:hAnsiTheme="majorHAnsi" w:cstheme="majorHAnsi"/>
          <w:sz w:val="22"/>
          <w:szCs w:val="22"/>
        </w:rPr>
        <w:t>some</w:t>
      </w:r>
      <w:r w:rsidR="001E3D5F" w:rsidRPr="00D37D1A">
        <w:rPr>
          <w:rFonts w:asciiTheme="majorHAnsi" w:hAnsiTheme="majorHAnsi" w:cstheme="majorHAnsi"/>
          <w:sz w:val="22"/>
          <w:szCs w:val="22"/>
        </w:rPr>
        <w:t xml:space="preserve"> families to the brink</w:t>
      </w:r>
      <w:r w:rsidR="00EE69AB" w:rsidRPr="00D37D1A">
        <w:rPr>
          <w:rFonts w:asciiTheme="majorHAnsi" w:hAnsiTheme="majorHAnsi" w:cstheme="majorHAnsi"/>
          <w:sz w:val="22"/>
          <w:szCs w:val="22"/>
        </w:rPr>
        <w:t>.</w:t>
      </w:r>
    </w:p>
    <w:p w14:paraId="7E8B1790" w14:textId="77777777" w:rsidR="00FA3A37" w:rsidRPr="00D37D1A" w:rsidRDefault="00FA3A37" w:rsidP="00FA3A37">
      <w:pPr>
        <w:pStyle w:val="css-1yqigsj"/>
        <w:shd w:val="clear" w:color="auto" w:fill="FFFFFF"/>
        <w:spacing w:before="0" w:beforeAutospacing="0" w:after="0" w:afterAutospacing="0"/>
        <w:textAlignment w:val="baseline"/>
        <w:rPr>
          <w:rFonts w:asciiTheme="majorHAnsi" w:hAnsiTheme="majorHAnsi" w:cstheme="majorHAnsi"/>
          <w:sz w:val="22"/>
          <w:szCs w:val="22"/>
        </w:rPr>
      </w:pPr>
    </w:p>
    <w:p w14:paraId="041BB491" w14:textId="4BD59428" w:rsidR="007B1A01" w:rsidRPr="00D37D1A" w:rsidRDefault="002D5565" w:rsidP="00747DCF">
      <w:pPr>
        <w:pStyle w:val="css-1yqigsj"/>
        <w:shd w:val="clear" w:color="auto" w:fill="FFFFFF"/>
        <w:spacing w:before="0" w:beforeAutospacing="0" w:after="0" w:afterAutospacing="0"/>
        <w:textAlignment w:val="baseline"/>
        <w:rPr>
          <w:rFonts w:asciiTheme="majorHAnsi" w:hAnsiTheme="majorHAnsi" w:cstheme="majorHAnsi"/>
          <w:sz w:val="22"/>
          <w:szCs w:val="22"/>
        </w:rPr>
      </w:pPr>
      <w:r w:rsidRPr="00D37D1A">
        <w:rPr>
          <w:rFonts w:asciiTheme="majorHAnsi" w:hAnsiTheme="majorHAnsi" w:cstheme="majorHAnsi"/>
          <w:sz w:val="22"/>
          <w:szCs w:val="22"/>
        </w:rPr>
        <w:t>Compared to child poverty rates across</w:t>
      </w:r>
      <w:r w:rsidR="00FA3A37" w:rsidRPr="00D37D1A">
        <w:rPr>
          <w:rFonts w:asciiTheme="majorHAnsi" w:hAnsiTheme="majorHAnsi" w:cstheme="majorHAnsi"/>
          <w:sz w:val="22"/>
          <w:szCs w:val="22"/>
        </w:rPr>
        <w:t xml:space="preserve"> th</w:t>
      </w:r>
      <w:r w:rsidR="00E91D00" w:rsidRPr="00D37D1A">
        <w:rPr>
          <w:rFonts w:asciiTheme="majorHAnsi" w:hAnsiTheme="majorHAnsi" w:cstheme="majorHAnsi"/>
          <w:sz w:val="22"/>
          <w:szCs w:val="22"/>
        </w:rPr>
        <w:t xml:space="preserve">e </w:t>
      </w:r>
      <w:r w:rsidR="004805BE" w:rsidRPr="00D37D1A">
        <w:rPr>
          <w:rFonts w:asciiTheme="majorHAnsi" w:hAnsiTheme="majorHAnsi" w:cstheme="majorHAnsi"/>
          <w:sz w:val="22"/>
          <w:szCs w:val="22"/>
        </w:rPr>
        <w:t>South-East</w:t>
      </w:r>
      <w:r w:rsidR="00FA3A37" w:rsidRPr="00D37D1A">
        <w:rPr>
          <w:rFonts w:asciiTheme="majorHAnsi" w:hAnsiTheme="majorHAnsi" w:cstheme="majorHAnsi"/>
          <w:sz w:val="22"/>
          <w:szCs w:val="22"/>
        </w:rPr>
        <w:t xml:space="preserve">, </w:t>
      </w:r>
      <w:r w:rsidRPr="00D37D1A">
        <w:rPr>
          <w:rFonts w:asciiTheme="majorHAnsi" w:hAnsiTheme="majorHAnsi" w:cstheme="majorHAnsi"/>
          <w:sz w:val="22"/>
          <w:szCs w:val="22"/>
        </w:rPr>
        <w:t xml:space="preserve">which have stayed steady over the </w:t>
      </w:r>
      <w:r w:rsidR="007B1A01" w:rsidRPr="00D37D1A">
        <w:rPr>
          <w:rFonts w:asciiTheme="majorHAnsi" w:hAnsiTheme="majorHAnsi" w:cstheme="majorHAnsi"/>
          <w:sz w:val="22"/>
          <w:szCs w:val="22"/>
        </w:rPr>
        <w:t>5-year</w:t>
      </w:r>
      <w:r w:rsidRPr="00D37D1A">
        <w:rPr>
          <w:rFonts w:asciiTheme="majorHAnsi" w:hAnsiTheme="majorHAnsi" w:cstheme="majorHAnsi"/>
          <w:sz w:val="22"/>
          <w:szCs w:val="22"/>
        </w:rPr>
        <w:t xml:space="preserve"> period, the rate in </w:t>
      </w:r>
      <w:r w:rsidR="003E4809">
        <w:rPr>
          <w:rStyle w:val="eop"/>
          <w:rFonts w:asciiTheme="majorHAnsi" w:hAnsiTheme="majorHAnsi" w:cstheme="majorHAnsi"/>
          <w:sz w:val="22"/>
          <w:szCs w:val="22"/>
        </w:rPr>
        <w:t>Hastings &amp; Rye</w:t>
      </w:r>
      <w:r w:rsidR="004859B5" w:rsidRPr="00D37D1A">
        <w:rPr>
          <w:rStyle w:val="eop"/>
          <w:rFonts w:asciiTheme="majorHAnsi" w:hAnsiTheme="majorHAnsi" w:cstheme="majorHAnsi"/>
          <w:sz w:val="22"/>
          <w:szCs w:val="22"/>
        </w:rPr>
        <w:t xml:space="preserve"> </w:t>
      </w:r>
      <w:r w:rsidRPr="00D37D1A">
        <w:rPr>
          <w:rFonts w:asciiTheme="majorHAnsi" w:hAnsiTheme="majorHAnsi" w:cstheme="majorHAnsi"/>
          <w:sz w:val="22"/>
          <w:szCs w:val="22"/>
        </w:rPr>
        <w:t xml:space="preserve">has jumped </w:t>
      </w:r>
      <w:r w:rsidR="003E4809">
        <w:rPr>
          <w:rFonts w:asciiTheme="majorHAnsi" w:hAnsiTheme="majorHAnsi" w:cstheme="majorHAnsi"/>
          <w:sz w:val="22"/>
          <w:szCs w:val="22"/>
        </w:rPr>
        <w:t>6.4</w:t>
      </w:r>
      <w:proofErr w:type="gramStart"/>
      <w:r w:rsidR="003E4809">
        <w:rPr>
          <w:rFonts w:asciiTheme="majorHAnsi" w:hAnsiTheme="majorHAnsi" w:cstheme="majorHAnsi"/>
          <w:sz w:val="22"/>
          <w:szCs w:val="22"/>
        </w:rPr>
        <w:t>%</w:t>
      </w:r>
      <w:r w:rsidRPr="00D37D1A">
        <w:rPr>
          <w:rFonts w:asciiTheme="majorHAnsi" w:hAnsiTheme="majorHAnsi" w:cstheme="majorHAnsi"/>
          <w:sz w:val="22"/>
          <w:szCs w:val="22"/>
        </w:rPr>
        <w:t xml:space="preserve">  The</w:t>
      </w:r>
      <w:proofErr w:type="gramEnd"/>
      <w:r w:rsidRPr="00D37D1A">
        <w:rPr>
          <w:rFonts w:asciiTheme="majorHAnsi" w:hAnsiTheme="majorHAnsi" w:cstheme="majorHAnsi"/>
          <w:sz w:val="22"/>
          <w:szCs w:val="22"/>
        </w:rPr>
        <w:t xml:space="preserve"> rises came at a time when many low-paid workers were finding they were being pushed below the poverty line by the freeze in their in-work benefits.  </w:t>
      </w:r>
    </w:p>
    <w:p w14:paraId="76D5E072" w14:textId="77777777" w:rsidR="001D42DD" w:rsidRPr="00D37D1A" w:rsidRDefault="001D42DD" w:rsidP="00747DCF">
      <w:pPr>
        <w:pStyle w:val="css-1yqigsj"/>
        <w:shd w:val="clear" w:color="auto" w:fill="FFFFFF"/>
        <w:spacing w:before="0" w:beforeAutospacing="0" w:after="0" w:afterAutospacing="0"/>
        <w:textAlignment w:val="baseline"/>
        <w:rPr>
          <w:rFonts w:asciiTheme="majorHAnsi" w:hAnsiTheme="majorHAnsi" w:cstheme="majorHAnsi"/>
          <w:sz w:val="22"/>
          <w:szCs w:val="22"/>
        </w:rPr>
      </w:pPr>
    </w:p>
    <w:p w14:paraId="08AFE378" w14:textId="3FE7810A" w:rsidR="00CF46CE" w:rsidRPr="00D37D1A" w:rsidRDefault="00CF46CE" w:rsidP="00E43E58">
      <w:pPr>
        <w:pStyle w:val="paragraph"/>
        <w:spacing w:before="0" w:beforeAutospacing="0" w:after="0" w:afterAutospacing="0"/>
        <w:textAlignment w:val="baseline"/>
        <w:rPr>
          <w:rFonts w:asciiTheme="majorHAnsi" w:hAnsiTheme="majorHAnsi" w:cstheme="majorHAnsi"/>
        </w:rPr>
      </w:pPr>
      <w:r w:rsidRPr="00D37D1A">
        <w:rPr>
          <w:rFonts w:asciiTheme="majorHAnsi" w:hAnsiTheme="majorHAnsi" w:cstheme="majorHAnsi"/>
        </w:rPr>
        <w:t>These results</w:t>
      </w:r>
      <w:r w:rsidR="00EC3C46" w:rsidRPr="00D37D1A">
        <w:rPr>
          <w:rFonts w:asciiTheme="majorHAnsi" w:hAnsiTheme="majorHAnsi" w:cstheme="majorHAnsi"/>
        </w:rPr>
        <w:t xml:space="preserve"> </w:t>
      </w:r>
      <w:r w:rsidRPr="00D37D1A">
        <w:rPr>
          <w:rFonts w:asciiTheme="majorHAnsi" w:hAnsiTheme="majorHAnsi" w:cstheme="majorHAnsi"/>
        </w:rPr>
        <w:t>show that there were already areas where rates of poverty were worryingly high in the region</w:t>
      </w:r>
      <w:r w:rsidR="00EC3C46" w:rsidRPr="00D37D1A">
        <w:rPr>
          <w:rFonts w:asciiTheme="majorHAnsi" w:hAnsiTheme="majorHAnsi" w:cstheme="majorHAnsi"/>
        </w:rPr>
        <w:t xml:space="preserve"> even before the COVID pandemic hit – with 1 in 3 children </w:t>
      </w:r>
      <w:r w:rsidR="003E4809">
        <w:rPr>
          <w:rFonts w:asciiTheme="majorHAnsi" w:hAnsiTheme="majorHAnsi" w:cstheme="majorHAnsi"/>
        </w:rPr>
        <w:t>(36.7%)</w:t>
      </w:r>
      <w:r w:rsidR="00EC3C46" w:rsidRPr="00D37D1A">
        <w:rPr>
          <w:rFonts w:asciiTheme="majorHAnsi" w:hAnsiTheme="majorHAnsi" w:cstheme="majorHAnsi"/>
        </w:rPr>
        <w:t xml:space="preserve"> in </w:t>
      </w:r>
      <w:r w:rsidR="003E4809">
        <w:rPr>
          <w:rStyle w:val="eop"/>
          <w:rFonts w:asciiTheme="majorHAnsi" w:hAnsiTheme="majorHAnsi" w:cstheme="majorHAnsi"/>
        </w:rPr>
        <w:t>Hastings &amp; Rye</w:t>
      </w:r>
      <w:r w:rsidR="00EC3C46" w:rsidRPr="00D37D1A">
        <w:rPr>
          <w:rFonts w:asciiTheme="majorHAnsi" w:hAnsiTheme="majorHAnsi" w:cstheme="majorHAnsi"/>
        </w:rPr>
        <w:t xml:space="preserve"> living in poverty.  However, </w:t>
      </w:r>
      <w:r w:rsidRPr="00D37D1A">
        <w:rPr>
          <w:rFonts w:asciiTheme="majorHAnsi" w:hAnsiTheme="majorHAnsi" w:cstheme="majorHAnsi"/>
        </w:rPr>
        <w:t xml:space="preserve">the economic impact of the crisis will have pushed more families </w:t>
      </w:r>
      <w:r w:rsidR="00EC3C46" w:rsidRPr="00D37D1A">
        <w:rPr>
          <w:rFonts w:asciiTheme="majorHAnsi" w:hAnsiTheme="majorHAnsi" w:cstheme="majorHAnsi"/>
        </w:rPr>
        <w:t>below the breadline</w:t>
      </w:r>
      <w:r w:rsidRPr="00D37D1A">
        <w:rPr>
          <w:rFonts w:asciiTheme="majorHAnsi" w:hAnsiTheme="majorHAnsi" w:cstheme="majorHAnsi"/>
          <w:color w:val="FF0000"/>
        </w:rPr>
        <w:t>.</w:t>
      </w:r>
      <w:r w:rsidR="00E8693E">
        <w:rPr>
          <w:rStyle w:val="FootnoteReference"/>
          <w:rFonts w:asciiTheme="majorHAnsi" w:hAnsiTheme="majorHAnsi" w:cstheme="majorHAnsi"/>
          <w:color w:val="FF0000"/>
        </w:rPr>
        <w:footnoteReference w:id="1"/>
      </w:r>
      <w:r w:rsidRPr="00D37D1A">
        <w:rPr>
          <w:rFonts w:asciiTheme="majorHAnsi" w:hAnsiTheme="majorHAnsi" w:cstheme="majorHAnsi"/>
          <w:color w:val="FF0000"/>
        </w:rPr>
        <w:t xml:space="preserve">  </w:t>
      </w:r>
    </w:p>
    <w:p w14:paraId="3FD96B1F" w14:textId="12EF4980" w:rsidR="007B1A01" w:rsidRPr="00D37D1A" w:rsidRDefault="007B1A01" w:rsidP="00E43E58">
      <w:pPr>
        <w:pStyle w:val="paragraph"/>
        <w:spacing w:before="0" w:beforeAutospacing="0" w:after="0" w:afterAutospacing="0"/>
        <w:textAlignment w:val="baseline"/>
        <w:rPr>
          <w:rFonts w:asciiTheme="majorHAnsi" w:hAnsiTheme="majorHAnsi" w:cstheme="majorHAnsi"/>
        </w:rPr>
      </w:pPr>
    </w:p>
    <w:p w14:paraId="00E360B0" w14:textId="6ED4088B" w:rsidR="007B1A01" w:rsidRPr="00D37D1A" w:rsidRDefault="00043C01" w:rsidP="00E43E58">
      <w:pPr>
        <w:pStyle w:val="paragraph"/>
        <w:spacing w:before="0" w:beforeAutospacing="0" w:after="0" w:afterAutospacing="0"/>
        <w:textAlignment w:val="baseline"/>
        <w:rPr>
          <w:rFonts w:asciiTheme="majorHAnsi" w:hAnsiTheme="majorHAnsi" w:cstheme="majorHAnsi"/>
        </w:rPr>
      </w:pPr>
      <w:r w:rsidRPr="00D37D1A">
        <w:rPr>
          <w:rFonts w:asciiTheme="majorHAnsi" w:hAnsiTheme="majorHAnsi" w:cstheme="majorHAnsi"/>
        </w:rPr>
        <w:t>Children’s charity</w:t>
      </w:r>
      <w:r>
        <w:rPr>
          <w:rFonts w:asciiTheme="majorHAnsi" w:hAnsiTheme="majorHAnsi" w:cstheme="majorHAnsi"/>
        </w:rPr>
        <w:t xml:space="preserve">, and coalition member, </w:t>
      </w:r>
      <w:r w:rsidR="00D37D1A" w:rsidRPr="00D37D1A">
        <w:rPr>
          <w:rFonts w:asciiTheme="majorHAnsi" w:hAnsiTheme="majorHAnsi" w:cstheme="majorHAnsi"/>
          <w:color w:val="0D0D0D"/>
        </w:rPr>
        <w:t>Buttle UK provides financial assistance in the form of </w:t>
      </w:r>
      <w:r w:rsidR="00D37D1A" w:rsidRPr="00D37D1A">
        <w:rPr>
          <w:rFonts w:asciiTheme="majorHAnsi" w:hAnsiTheme="majorHAnsi" w:cstheme="majorHAnsi"/>
          <w:i/>
          <w:iCs/>
          <w:color w:val="0D0D0D"/>
        </w:rPr>
        <w:t>Chances for Children</w:t>
      </w:r>
      <w:r w:rsidR="00D37D1A" w:rsidRPr="00D37D1A">
        <w:rPr>
          <w:rFonts w:asciiTheme="majorHAnsi" w:hAnsiTheme="majorHAnsi" w:cstheme="majorHAnsi"/>
          <w:color w:val="0D0D0D"/>
        </w:rPr>
        <w:t xml:space="preserve"> grants directly to families struggling in </w:t>
      </w:r>
      <w:r w:rsidR="003E4809" w:rsidRPr="003E4809">
        <w:rPr>
          <w:rFonts w:asciiTheme="majorHAnsi" w:hAnsiTheme="majorHAnsi" w:cstheme="majorHAnsi"/>
          <w:color w:val="000000" w:themeColor="text1"/>
        </w:rPr>
        <w:t>Hastings &amp; Rye</w:t>
      </w:r>
      <w:r w:rsidR="00D37D1A" w:rsidRPr="003E4809">
        <w:rPr>
          <w:rFonts w:asciiTheme="majorHAnsi" w:hAnsiTheme="majorHAnsi" w:cstheme="majorHAnsi"/>
          <w:color w:val="000000" w:themeColor="text1"/>
        </w:rPr>
        <w:t>.</w:t>
      </w:r>
      <w:r w:rsidR="00D37D1A" w:rsidRPr="00043C01">
        <w:rPr>
          <w:rFonts w:asciiTheme="majorHAnsi" w:hAnsiTheme="majorHAnsi" w:cstheme="majorHAnsi"/>
          <w:color w:val="000000" w:themeColor="text1"/>
        </w:rPr>
        <w:t xml:space="preserve">  </w:t>
      </w:r>
      <w:r w:rsidR="00D37D1A" w:rsidRPr="00D37D1A">
        <w:rPr>
          <w:rFonts w:asciiTheme="majorHAnsi" w:hAnsiTheme="majorHAnsi" w:cstheme="majorHAnsi"/>
          <w:color w:val="0D0D0D"/>
        </w:rPr>
        <w:t xml:space="preserve">The grants </w:t>
      </w:r>
      <w:r>
        <w:rPr>
          <w:rFonts w:asciiTheme="majorHAnsi" w:hAnsiTheme="majorHAnsi" w:cstheme="majorHAnsi"/>
          <w:color w:val="0D0D0D"/>
        </w:rPr>
        <w:t xml:space="preserve">of </w:t>
      </w:r>
      <w:r w:rsidR="00D37D1A" w:rsidRPr="00D37D1A">
        <w:rPr>
          <w:rFonts w:asciiTheme="majorHAnsi" w:hAnsiTheme="majorHAnsi" w:cstheme="majorHAnsi"/>
          <w:color w:val="0D0D0D"/>
        </w:rPr>
        <w:t xml:space="preserve">up to </w:t>
      </w:r>
      <w:r w:rsidR="00D37D1A" w:rsidRPr="00D37D1A">
        <w:rPr>
          <w:rFonts w:asciiTheme="majorHAnsi" w:hAnsiTheme="majorHAnsi" w:cstheme="majorHAnsi"/>
          <w:color w:val="0D0D0D"/>
        </w:rPr>
        <w:lastRenderedPageBreak/>
        <w:t xml:space="preserve">£2000 </w:t>
      </w:r>
      <w:r>
        <w:rPr>
          <w:rFonts w:asciiTheme="majorHAnsi" w:hAnsiTheme="majorHAnsi" w:cstheme="majorHAnsi"/>
          <w:color w:val="0D0D0D"/>
        </w:rPr>
        <w:t xml:space="preserve">are </w:t>
      </w:r>
      <w:r w:rsidR="00D37D1A" w:rsidRPr="00D37D1A">
        <w:rPr>
          <w:rFonts w:asciiTheme="majorHAnsi" w:hAnsiTheme="majorHAnsi" w:cstheme="majorHAnsi"/>
          <w:color w:val="0D0D0D"/>
        </w:rPr>
        <w:t>themselves designed to give children a chance in life and are based on the principle that child poverty can be addressed by understanding the long-term impact of small interventions</w:t>
      </w:r>
      <w:r>
        <w:rPr>
          <w:rFonts w:asciiTheme="majorHAnsi" w:hAnsiTheme="majorHAnsi" w:cstheme="majorHAnsi"/>
        </w:rPr>
        <w:t xml:space="preserve">.  During the COVID-19 pandemic </w:t>
      </w:r>
      <w:r w:rsidRPr="00D37D1A">
        <w:rPr>
          <w:rFonts w:asciiTheme="majorHAnsi" w:hAnsiTheme="majorHAnsi" w:cstheme="majorHAnsi"/>
        </w:rPr>
        <w:t xml:space="preserve">Buttle UK, </w:t>
      </w:r>
      <w:r>
        <w:rPr>
          <w:rFonts w:asciiTheme="majorHAnsi" w:hAnsiTheme="majorHAnsi" w:cstheme="majorHAnsi"/>
        </w:rPr>
        <w:t>have seen a surge in</w:t>
      </w:r>
      <w:r w:rsidRPr="00D37D1A">
        <w:rPr>
          <w:rFonts w:asciiTheme="majorHAnsi" w:hAnsiTheme="majorHAnsi" w:cstheme="majorHAnsi"/>
        </w:rPr>
        <w:t xml:space="preserve"> application rates across the Southeast </w:t>
      </w:r>
      <w:r>
        <w:rPr>
          <w:rFonts w:asciiTheme="majorHAnsi" w:hAnsiTheme="majorHAnsi" w:cstheme="majorHAnsi"/>
        </w:rPr>
        <w:t>with a staggering increase of</w:t>
      </w:r>
      <w:r w:rsidRPr="00D37D1A">
        <w:rPr>
          <w:rFonts w:asciiTheme="majorHAnsi" w:hAnsiTheme="majorHAnsi" w:cstheme="majorHAnsi"/>
        </w:rPr>
        <w:t xml:space="preserve"> 55% in the period April 2020 and March 2021, compared to the same period the year before. </w:t>
      </w:r>
      <w:r w:rsidRPr="00D37D1A">
        <w:rPr>
          <w:rFonts w:asciiTheme="majorHAnsi" w:hAnsiTheme="majorHAnsi" w:cstheme="majorHAnsi"/>
          <w:color w:val="0D0D0D"/>
        </w:rPr>
        <w:t xml:space="preserve">  </w:t>
      </w:r>
    </w:p>
    <w:p w14:paraId="0E749FFB" w14:textId="77777777" w:rsidR="00CF46CE" w:rsidRPr="00D37D1A" w:rsidRDefault="00CF46CE" w:rsidP="00E43E58">
      <w:pPr>
        <w:pStyle w:val="paragraph"/>
        <w:spacing w:before="0" w:beforeAutospacing="0" w:after="0" w:afterAutospacing="0"/>
        <w:textAlignment w:val="baseline"/>
        <w:rPr>
          <w:rFonts w:asciiTheme="majorHAnsi" w:hAnsiTheme="majorHAnsi" w:cstheme="majorHAnsi"/>
        </w:rPr>
      </w:pPr>
    </w:p>
    <w:p w14:paraId="51C7E05D" w14:textId="5EB630A2" w:rsidR="00E43E58" w:rsidRPr="00D37D1A" w:rsidRDefault="003033A0" w:rsidP="00E43E58">
      <w:pPr>
        <w:pStyle w:val="paragraph"/>
        <w:spacing w:before="0" w:beforeAutospacing="0" w:after="0" w:afterAutospacing="0"/>
        <w:textAlignment w:val="baseline"/>
        <w:rPr>
          <w:rFonts w:asciiTheme="majorHAnsi" w:hAnsiTheme="majorHAnsi" w:cstheme="majorHAnsi"/>
        </w:rPr>
      </w:pPr>
      <w:r w:rsidRPr="00D37D1A">
        <w:rPr>
          <w:rFonts w:asciiTheme="majorHAnsi" w:hAnsiTheme="majorHAnsi" w:cstheme="majorHAnsi"/>
        </w:rPr>
        <w:t xml:space="preserve">The new data also </w:t>
      </w:r>
      <w:r w:rsidR="00E37BEF" w:rsidRPr="00D37D1A">
        <w:rPr>
          <w:rFonts w:asciiTheme="majorHAnsi" w:hAnsiTheme="majorHAnsi" w:cstheme="majorHAnsi"/>
        </w:rPr>
        <w:t xml:space="preserve">confirms </w:t>
      </w:r>
      <w:r w:rsidR="00B1009E" w:rsidRPr="00D37D1A">
        <w:rPr>
          <w:rFonts w:asciiTheme="majorHAnsi" w:hAnsiTheme="majorHAnsi" w:cstheme="majorHAnsi"/>
        </w:rPr>
        <w:t>London and Birmingham, two of t</w:t>
      </w:r>
      <w:r w:rsidR="00E43E58" w:rsidRPr="00D37D1A">
        <w:rPr>
          <w:rFonts w:asciiTheme="majorHAnsi" w:hAnsiTheme="majorHAnsi" w:cstheme="majorHAnsi"/>
        </w:rPr>
        <w:t>he UK’s largest cities</w:t>
      </w:r>
      <w:r w:rsidR="00B1009E" w:rsidRPr="00D37D1A">
        <w:rPr>
          <w:rFonts w:asciiTheme="majorHAnsi" w:hAnsiTheme="majorHAnsi" w:cstheme="majorHAnsi"/>
        </w:rPr>
        <w:t xml:space="preserve">, </w:t>
      </w:r>
      <w:r w:rsidR="00E37BEF" w:rsidRPr="00D37D1A">
        <w:rPr>
          <w:rFonts w:asciiTheme="majorHAnsi" w:hAnsiTheme="majorHAnsi" w:cstheme="majorHAnsi"/>
        </w:rPr>
        <w:t xml:space="preserve">as having </w:t>
      </w:r>
      <w:r w:rsidR="00E43E58" w:rsidRPr="00D37D1A">
        <w:rPr>
          <w:rFonts w:asciiTheme="majorHAnsi" w:hAnsiTheme="majorHAnsi" w:cstheme="majorHAnsi"/>
        </w:rPr>
        <w:t>t</w:t>
      </w:r>
      <w:r w:rsidR="00AA5D2E" w:rsidRPr="00D37D1A">
        <w:rPr>
          <w:rFonts w:asciiTheme="majorHAnsi" w:hAnsiTheme="majorHAnsi" w:cstheme="majorHAnsi"/>
        </w:rPr>
        <w:t xml:space="preserve">he greatest concentrations of child poverty </w:t>
      </w:r>
      <w:r w:rsidR="00E43E58" w:rsidRPr="00D37D1A">
        <w:rPr>
          <w:rFonts w:asciiTheme="majorHAnsi" w:hAnsiTheme="majorHAnsi" w:cstheme="majorHAnsi"/>
        </w:rPr>
        <w:t>with a dozen constituencies showing the majority of children living below the poverty line</w:t>
      </w:r>
      <w:r w:rsidR="00362B28" w:rsidRPr="00D37D1A">
        <w:rPr>
          <w:rFonts w:asciiTheme="majorHAnsi" w:hAnsiTheme="majorHAnsi" w:cstheme="majorHAnsi"/>
        </w:rPr>
        <w:t xml:space="preserve">, </w:t>
      </w:r>
      <w:r w:rsidR="00E43E58" w:rsidRPr="00D37D1A">
        <w:rPr>
          <w:rFonts w:asciiTheme="majorHAnsi" w:hAnsiTheme="majorHAnsi" w:cstheme="majorHAnsi"/>
        </w:rPr>
        <w:t>even before large numbers of people started losing their jobs as a result of the pandemic.</w:t>
      </w:r>
    </w:p>
    <w:p w14:paraId="618B5ECB" w14:textId="7BF73097" w:rsidR="00E43E58" w:rsidRPr="00D37D1A" w:rsidRDefault="00E43E58" w:rsidP="00E82432">
      <w:pPr>
        <w:pStyle w:val="paragraph"/>
        <w:spacing w:before="0" w:beforeAutospacing="0" w:after="0" w:afterAutospacing="0"/>
        <w:textAlignment w:val="baseline"/>
        <w:rPr>
          <w:rFonts w:asciiTheme="majorHAnsi" w:hAnsiTheme="majorHAnsi" w:cstheme="majorHAnsi"/>
        </w:rPr>
      </w:pPr>
    </w:p>
    <w:p w14:paraId="01171635" w14:textId="45ADE7A3" w:rsidR="00B1009E" w:rsidRPr="00D37D1A" w:rsidRDefault="00B1009E" w:rsidP="00B1009E">
      <w:pPr>
        <w:rPr>
          <w:rFonts w:asciiTheme="majorHAnsi" w:hAnsiTheme="majorHAnsi" w:cstheme="majorHAnsi"/>
        </w:rPr>
      </w:pPr>
      <w:r w:rsidRPr="00D37D1A">
        <w:rPr>
          <w:rFonts w:asciiTheme="majorHAnsi" w:hAnsiTheme="majorHAnsi" w:cstheme="majorHAnsi"/>
        </w:rPr>
        <w:t>Of the UK nations, Wales has the highest p</w:t>
      </w:r>
      <w:r w:rsidR="00A50D82" w:rsidRPr="00D37D1A">
        <w:rPr>
          <w:rFonts w:asciiTheme="majorHAnsi" w:hAnsiTheme="majorHAnsi" w:cstheme="majorHAnsi"/>
        </w:rPr>
        <w:t xml:space="preserve">ercentage </w:t>
      </w:r>
      <w:r w:rsidRPr="00D37D1A">
        <w:rPr>
          <w:rFonts w:asciiTheme="majorHAnsi" w:hAnsiTheme="majorHAnsi" w:cstheme="majorHAnsi"/>
        </w:rPr>
        <w:t>of children living in poverty nationwide (</w:t>
      </w:r>
      <w:r w:rsidR="00A50D82" w:rsidRPr="00D37D1A">
        <w:rPr>
          <w:rFonts w:asciiTheme="majorHAnsi" w:hAnsiTheme="majorHAnsi" w:cstheme="majorHAnsi"/>
        </w:rPr>
        <w:t>31</w:t>
      </w:r>
      <w:r w:rsidRPr="00D37D1A">
        <w:rPr>
          <w:rFonts w:asciiTheme="majorHAnsi" w:hAnsiTheme="majorHAnsi" w:cstheme="majorHAnsi"/>
        </w:rPr>
        <w:t>%), followed by England (</w:t>
      </w:r>
      <w:r w:rsidR="00A50D82" w:rsidRPr="00D37D1A">
        <w:rPr>
          <w:rFonts w:asciiTheme="majorHAnsi" w:hAnsiTheme="majorHAnsi" w:cstheme="majorHAnsi"/>
        </w:rPr>
        <w:t>30</w:t>
      </w:r>
      <w:r w:rsidRPr="00D37D1A">
        <w:rPr>
          <w:rFonts w:asciiTheme="majorHAnsi" w:hAnsiTheme="majorHAnsi" w:cstheme="majorHAnsi"/>
        </w:rPr>
        <w:t>%) then Scotland and Northern Ireland (</w:t>
      </w:r>
      <w:r w:rsidR="00A50D82" w:rsidRPr="00D37D1A">
        <w:rPr>
          <w:rFonts w:asciiTheme="majorHAnsi" w:hAnsiTheme="majorHAnsi" w:cstheme="majorHAnsi"/>
        </w:rPr>
        <w:t>24</w:t>
      </w:r>
      <w:r w:rsidRPr="00D37D1A">
        <w:rPr>
          <w:rFonts w:asciiTheme="majorHAnsi" w:hAnsiTheme="majorHAnsi" w:cstheme="majorHAnsi"/>
        </w:rPr>
        <w:t xml:space="preserve">% each).  </w:t>
      </w:r>
    </w:p>
    <w:p w14:paraId="3B9C410A" w14:textId="7477FAE4" w:rsidR="001807DF" w:rsidRPr="00D37D1A" w:rsidRDefault="001807DF" w:rsidP="00B1009E">
      <w:pPr>
        <w:rPr>
          <w:rFonts w:asciiTheme="majorHAnsi" w:hAnsiTheme="majorHAnsi" w:cstheme="majorHAnsi"/>
        </w:rPr>
      </w:pPr>
    </w:p>
    <w:p w14:paraId="4B697A1A" w14:textId="5E4FD6A1" w:rsidR="0028439C" w:rsidRPr="00D37D1A" w:rsidRDefault="001807DF" w:rsidP="0028439C">
      <w:pPr>
        <w:pStyle w:val="paragraph"/>
        <w:spacing w:before="0" w:beforeAutospacing="0" w:after="0" w:afterAutospacing="0"/>
        <w:textAlignment w:val="baseline"/>
        <w:rPr>
          <w:rStyle w:val="eop"/>
          <w:rFonts w:asciiTheme="majorHAnsi" w:hAnsiTheme="majorHAnsi" w:cstheme="majorHAnsi"/>
        </w:rPr>
      </w:pPr>
      <w:r w:rsidRPr="00D37D1A">
        <w:rPr>
          <w:rFonts w:asciiTheme="majorHAnsi" w:hAnsiTheme="majorHAnsi" w:cstheme="majorHAnsi"/>
        </w:rPr>
        <w:t xml:space="preserve">The coalition is calling on the UK Government to </w:t>
      </w:r>
      <w:r w:rsidRPr="00D37D1A">
        <w:rPr>
          <w:rFonts w:asciiTheme="majorHAnsi" w:eastAsia="Times New Roman" w:hAnsiTheme="majorHAnsi" w:cstheme="majorHAnsi"/>
        </w:rPr>
        <w:t>recognise the scale of the problem and its impact on children’s lives</w:t>
      </w:r>
      <w:r w:rsidRPr="00D37D1A">
        <w:rPr>
          <w:rFonts w:asciiTheme="majorHAnsi" w:hAnsiTheme="majorHAnsi" w:cstheme="majorHAnsi"/>
        </w:rPr>
        <w:t xml:space="preserve"> and to create </w:t>
      </w:r>
      <w:r w:rsidRPr="00D37D1A">
        <w:rPr>
          <w:rFonts w:asciiTheme="majorHAnsi" w:eastAsia="Times New Roman" w:hAnsiTheme="majorHAnsi" w:cstheme="majorHAnsi"/>
        </w:rPr>
        <w:t>a credible plan to end child poverty</w:t>
      </w:r>
      <w:r w:rsidR="002F7891" w:rsidRPr="00D37D1A">
        <w:rPr>
          <w:rFonts w:asciiTheme="majorHAnsi" w:eastAsia="Times New Roman" w:hAnsiTheme="majorHAnsi" w:cstheme="majorHAnsi"/>
        </w:rPr>
        <w:t xml:space="preserve"> which must include a </w:t>
      </w:r>
      <w:r w:rsidRPr="00D37D1A">
        <w:rPr>
          <w:rFonts w:asciiTheme="majorHAnsi" w:eastAsia="Times New Roman" w:hAnsiTheme="majorHAnsi" w:cstheme="majorHAnsi"/>
        </w:rPr>
        <w:t>commitment to increase child</w:t>
      </w:r>
      <w:r w:rsidR="002F7891" w:rsidRPr="00D37D1A">
        <w:rPr>
          <w:rFonts w:asciiTheme="majorHAnsi" w:eastAsia="Times New Roman" w:hAnsiTheme="majorHAnsi" w:cstheme="majorHAnsi"/>
        </w:rPr>
        <w:t xml:space="preserve"> </w:t>
      </w:r>
      <w:r w:rsidRPr="00D37D1A">
        <w:rPr>
          <w:rFonts w:asciiTheme="majorHAnsi" w:eastAsia="Times New Roman" w:hAnsiTheme="majorHAnsi" w:cstheme="majorHAnsi"/>
        </w:rPr>
        <w:t>benefits</w:t>
      </w:r>
      <w:r w:rsidR="002F7891" w:rsidRPr="00D37D1A">
        <w:rPr>
          <w:rFonts w:asciiTheme="majorHAnsi" w:eastAsia="Times New Roman" w:hAnsiTheme="majorHAnsi" w:cstheme="majorHAnsi"/>
        </w:rPr>
        <w:t xml:space="preserve">. </w:t>
      </w:r>
      <w:r w:rsidR="00B55CA3" w:rsidRPr="00D37D1A">
        <w:rPr>
          <w:rFonts w:asciiTheme="majorHAnsi" w:eastAsia="Times New Roman" w:hAnsiTheme="majorHAnsi" w:cstheme="majorHAnsi"/>
        </w:rPr>
        <w:t xml:space="preserve">Given the extent to which families are already struggling, the planned £20 p/w cut to Universal Credit come </w:t>
      </w:r>
      <w:r w:rsidR="00C82279" w:rsidRPr="00D37D1A">
        <w:rPr>
          <w:rFonts w:asciiTheme="majorHAnsi" w:eastAsia="Times New Roman" w:hAnsiTheme="majorHAnsi" w:cstheme="majorHAnsi"/>
        </w:rPr>
        <w:t xml:space="preserve">October </w:t>
      </w:r>
      <w:r w:rsidR="00B55CA3" w:rsidRPr="00D37D1A">
        <w:rPr>
          <w:rFonts w:asciiTheme="majorHAnsi" w:eastAsia="Times New Roman" w:hAnsiTheme="majorHAnsi" w:cstheme="majorHAnsi"/>
        </w:rPr>
        <w:t xml:space="preserve">should also be revoked, with the support extended to those on the ‘legacy’ benefits system. </w:t>
      </w:r>
    </w:p>
    <w:p w14:paraId="15734BDA" w14:textId="77777777" w:rsidR="007C5422" w:rsidRPr="00D37D1A" w:rsidRDefault="007C5422" w:rsidP="00E82432">
      <w:pPr>
        <w:pStyle w:val="paragraph"/>
        <w:spacing w:before="0" w:beforeAutospacing="0" w:after="0" w:afterAutospacing="0"/>
        <w:textAlignment w:val="baseline"/>
        <w:rPr>
          <w:rStyle w:val="normaltextrun"/>
          <w:rFonts w:asciiTheme="majorHAnsi" w:hAnsiTheme="majorHAnsi" w:cstheme="majorHAnsi"/>
          <w:color w:val="000000"/>
          <w:shd w:val="clear" w:color="auto" w:fill="FFFFFF"/>
        </w:rPr>
      </w:pPr>
    </w:p>
    <w:p w14:paraId="25C2DF41" w14:textId="1B128154" w:rsidR="00FF2A3F" w:rsidRPr="00D37D1A" w:rsidRDefault="00101A2E" w:rsidP="00101A2E">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rPr>
      </w:pPr>
      <w:r w:rsidRPr="00D37D1A">
        <w:rPr>
          <w:rStyle w:val="normaltextrun"/>
          <w:rFonts w:asciiTheme="majorHAnsi" w:hAnsiTheme="majorHAnsi" w:cstheme="majorHAnsi"/>
          <w:color w:val="000000"/>
        </w:rPr>
        <w:t xml:space="preserve">Anna </w:t>
      </w:r>
      <w:proofErr w:type="spellStart"/>
      <w:r w:rsidRPr="00D37D1A">
        <w:rPr>
          <w:rStyle w:val="normaltextrun"/>
          <w:rFonts w:asciiTheme="majorHAnsi" w:hAnsiTheme="majorHAnsi" w:cstheme="majorHAnsi"/>
          <w:color w:val="000000"/>
        </w:rPr>
        <w:t>Feuchtwang</w:t>
      </w:r>
      <w:proofErr w:type="spellEnd"/>
      <w:r w:rsidRPr="00D37D1A">
        <w:rPr>
          <w:rStyle w:val="normaltextrun"/>
          <w:rFonts w:asciiTheme="majorHAnsi" w:hAnsiTheme="majorHAnsi" w:cstheme="majorHAnsi"/>
          <w:color w:val="000000"/>
        </w:rPr>
        <w:t xml:space="preserve">, Chair of </w:t>
      </w:r>
      <w:r w:rsidR="00FF2A3F" w:rsidRPr="00D37D1A">
        <w:rPr>
          <w:rStyle w:val="normaltextrun"/>
          <w:rFonts w:asciiTheme="majorHAnsi" w:hAnsiTheme="majorHAnsi" w:cstheme="majorHAnsi"/>
          <w:color w:val="000000"/>
        </w:rPr>
        <w:t xml:space="preserve">the </w:t>
      </w:r>
      <w:r w:rsidRPr="00D37D1A">
        <w:rPr>
          <w:rStyle w:val="normaltextrun"/>
          <w:rFonts w:asciiTheme="majorHAnsi" w:hAnsiTheme="majorHAnsi" w:cstheme="majorHAnsi"/>
          <w:color w:val="000000"/>
        </w:rPr>
        <w:t>End Child Poverty</w:t>
      </w:r>
      <w:r w:rsidR="00FF2A3F" w:rsidRPr="00D37D1A">
        <w:rPr>
          <w:rStyle w:val="normaltextrun"/>
          <w:rFonts w:asciiTheme="majorHAnsi" w:hAnsiTheme="majorHAnsi" w:cstheme="majorHAnsi"/>
          <w:color w:val="000000"/>
        </w:rPr>
        <w:t xml:space="preserve"> Coalition</w:t>
      </w:r>
      <w:r w:rsidR="00B55CA3" w:rsidRPr="00D37D1A">
        <w:rPr>
          <w:rStyle w:val="normaltextrun"/>
          <w:rFonts w:asciiTheme="majorHAnsi" w:hAnsiTheme="majorHAnsi" w:cstheme="majorHAnsi"/>
          <w:color w:val="000000"/>
        </w:rPr>
        <w:t xml:space="preserve"> said</w:t>
      </w:r>
      <w:r w:rsidRPr="00D37D1A">
        <w:rPr>
          <w:rStyle w:val="normaltextrun"/>
          <w:rFonts w:asciiTheme="majorHAnsi" w:hAnsiTheme="majorHAnsi" w:cstheme="majorHAnsi"/>
          <w:color w:val="000000"/>
        </w:rPr>
        <w:t>:</w:t>
      </w:r>
      <w:r w:rsidR="00B55CA3" w:rsidRPr="00D37D1A">
        <w:rPr>
          <w:rStyle w:val="normaltextrun"/>
          <w:rFonts w:asciiTheme="majorHAnsi" w:hAnsiTheme="majorHAnsi" w:cstheme="majorHAnsi"/>
          <w:color w:val="000000"/>
        </w:rPr>
        <w:t xml:space="preserve"> </w:t>
      </w:r>
      <w:r w:rsidR="00D032E8" w:rsidRPr="00D37D1A">
        <w:rPr>
          <w:rStyle w:val="normaltextrun"/>
          <w:rFonts w:asciiTheme="majorHAnsi" w:hAnsiTheme="majorHAnsi" w:cstheme="majorHAnsi"/>
          <w:color w:val="000000"/>
        </w:rPr>
        <w:t>“</w:t>
      </w:r>
      <w:r w:rsidR="00FF2A3F" w:rsidRPr="00D37D1A">
        <w:rPr>
          <w:rStyle w:val="normaltextrun"/>
          <w:rFonts w:asciiTheme="majorHAnsi" w:hAnsiTheme="majorHAnsi" w:cstheme="majorHAnsi"/>
          <w:i/>
          <w:iCs/>
          <w:color w:val="000000"/>
        </w:rPr>
        <w:t xml:space="preserve">The figures speak for themselves – the situation for children couldn’t be starker. We all want to live in a society where children are supported to be the best they can be, but the reality is very different for too many. </w:t>
      </w:r>
    </w:p>
    <w:p w14:paraId="2E703335" w14:textId="77777777" w:rsidR="00FF2A3F" w:rsidRPr="00D37D1A" w:rsidRDefault="00FF2A3F" w:rsidP="00101A2E">
      <w:pPr>
        <w:pStyle w:val="paragraph"/>
        <w:shd w:val="clear" w:color="auto" w:fill="FFFFFF"/>
        <w:spacing w:before="0" w:beforeAutospacing="0" w:after="0" w:afterAutospacing="0"/>
        <w:textAlignment w:val="baseline"/>
        <w:rPr>
          <w:rStyle w:val="normaltextrun"/>
          <w:rFonts w:asciiTheme="majorHAnsi" w:hAnsiTheme="majorHAnsi" w:cstheme="majorHAnsi"/>
          <w:i/>
          <w:iCs/>
          <w:color w:val="000000"/>
        </w:rPr>
      </w:pPr>
    </w:p>
    <w:p w14:paraId="0F898C40" w14:textId="3A5D4D3F" w:rsidR="00B55CA3" w:rsidRPr="00D37D1A" w:rsidRDefault="00D032E8" w:rsidP="00101A2E">
      <w:pPr>
        <w:pStyle w:val="paragraph"/>
        <w:shd w:val="clear" w:color="auto" w:fill="FFFFFF"/>
        <w:spacing w:before="0" w:beforeAutospacing="0" w:after="0" w:afterAutospacing="0"/>
        <w:textAlignment w:val="baseline"/>
        <w:rPr>
          <w:rStyle w:val="normaltextrun"/>
          <w:rFonts w:asciiTheme="majorHAnsi" w:hAnsiTheme="majorHAnsi" w:cstheme="majorHAnsi"/>
          <w:i/>
          <w:iCs/>
          <w:color w:val="000000"/>
        </w:rPr>
      </w:pPr>
      <w:r w:rsidRPr="00D37D1A">
        <w:rPr>
          <w:rStyle w:val="normaltextrun"/>
          <w:rFonts w:asciiTheme="majorHAnsi" w:hAnsiTheme="majorHAnsi" w:cstheme="majorHAnsi"/>
          <w:i/>
          <w:iCs/>
          <w:color w:val="000000"/>
        </w:rPr>
        <w:t>“</w:t>
      </w:r>
      <w:r w:rsidR="000F4678" w:rsidRPr="00D37D1A">
        <w:rPr>
          <w:rStyle w:val="normaltextrun"/>
          <w:rFonts w:asciiTheme="majorHAnsi" w:hAnsiTheme="majorHAnsi" w:cstheme="majorHAnsi"/>
          <w:i/>
          <w:iCs/>
          <w:color w:val="000000"/>
        </w:rPr>
        <w:t xml:space="preserve">The UK Government can be in no doubt about the challenge it faces if it is serious about ‘levelling up’ parts of the country hardest hit by poverty. </w:t>
      </w:r>
      <w:r w:rsidR="00FF2A3F" w:rsidRPr="00D37D1A">
        <w:rPr>
          <w:rStyle w:val="normaltextrun"/>
          <w:rFonts w:asciiTheme="majorHAnsi" w:hAnsiTheme="majorHAnsi" w:cstheme="majorHAnsi"/>
          <w:i/>
          <w:iCs/>
          <w:color w:val="000000"/>
        </w:rPr>
        <w:t>After the year we’ve all had, the</w:t>
      </w:r>
      <w:r w:rsidR="000F4678" w:rsidRPr="00D37D1A">
        <w:rPr>
          <w:rStyle w:val="normaltextrun"/>
          <w:rFonts w:asciiTheme="majorHAnsi" w:hAnsiTheme="majorHAnsi" w:cstheme="majorHAnsi"/>
          <w:i/>
          <w:iCs/>
          <w:color w:val="000000"/>
        </w:rPr>
        <w:t xml:space="preserve">y </w:t>
      </w:r>
      <w:r w:rsidR="00FF2A3F" w:rsidRPr="00D37D1A">
        <w:rPr>
          <w:rStyle w:val="normaltextrun"/>
          <w:rFonts w:asciiTheme="majorHAnsi" w:hAnsiTheme="majorHAnsi" w:cstheme="majorHAnsi"/>
          <w:i/>
          <w:iCs/>
          <w:color w:val="000000"/>
        </w:rPr>
        <w:t xml:space="preserve">owe it to our children to come up with a plan to tackle child poverty that </w:t>
      </w:r>
      <w:r w:rsidR="001E3D5F" w:rsidRPr="00D37D1A">
        <w:rPr>
          <w:rStyle w:val="normaltextrun"/>
          <w:rFonts w:asciiTheme="majorHAnsi" w:hAnsiTheme="majorHAnsi" w:cstheme="majorHAnsi"/>
          <w:i/>
          <w:iCs/>
          <w:color w:val="000000"/>
        </w:rPr>
        <w:t xml:space="preserve">includes a </w:t>
      </w:r>
      <w:r w:rsidR="00FF2A3F" w:rsidRPr="00D37D1A">
        <w:rPr>
          <w:rStyle w:val="normaltextrun"/>
          <w:rFonts w:asciiTheme="majorHAnsi" w:hAnsiTheme="majorHAnsi" w:cstheme="majorHAnsi"/>
          <w:i/>
          <w:iCs/>
          <w:color w:val="000000"/>
        </w:rPr>
        <w:t>boost</w:t>
      </w:r>
      <w:r w:rsidR="001E3D5F" w:rsidRPr="00D37D1A">
        <w:rPr>
          <w:rStyle w:val="normaltextrun"/>
          <w:rFonts w:asciiTheme="majorHAnsi" w:hAnsiTheme="majorHAnsi" w:cstheme="majorHAnsi"/>
          <w:i/>
          <w:iCs/>
          <w:color w:val="000000"/>
        </w:rPr>
        <w:t xml:space="preserve"> to</w:t>
      </w:r>
      <w:r w:rsidR="00FF2A3F" w:rsidRPr="00D37D1A">
        <w:rPr>
          <w:rStyle w:val="normaltextrun"/>
          <w:rFonts w:asciiTheme="majorHAnsi" w:hAnsiTheme="majorHAnsi" w:cstheme="majorHAnsi"/>
          <w:i/>
          <w:iCs/>
          <w:color w:val="000000"/>
        </w:rPr>
        <w:t xml:space="preserve"> children’s benefits. And they need to scrap plans to cut Universal Credit given parents and children are having a tough enough time as it is.</w:t>
      </w:r>
      <w:r w:rsidRPr="00D37D1A">
        <w:rPr>
          <w:rStyle w:val="normaltextrun"/>
          <w:rFonts w:asciiTheme="majorHAnsi" w:hAnsiTheme="majorHAnsi" w:cstheme="majorHAnsi"/>
          <w:i/>
          <w:iCs/>
          <w:color w:val="000000"/>
        </w:rPr>
        <w:t>”</w:t>
      </w:r>
      <w:r w:rsidR="00FF2A3F" w:rsidRPr="00D37D1A">
        <w:rPr>
          <w:rStyle w:val="normaltextrun"/>
          <w:rFonts w:asciiTheme="majorHAnsi" w:hAnsiTheme="majorHAnsi" w:cstheme="majorHAnsi"/>
          <w:i/>
          <w:iCs/>
          <w:color w:val="000000"/>
        </w:rPr>
        <w:t xml:space="preserve"> </w:t>
      </w:r>
    </w:p>
    <w:p w14:paraId="286929E1" w14:textId="657854DC" w:rsidR="002D5565" w:rsidRPr="00D37D1A" w:rsidRDefault="002D5565" w:rsidP="00101A2E">
      <w:pPr>
        <w:pStyle w:val="paragraph"/>
        <w:shd w:val="clear" w:color="auto" w:fill="FFFFFF"/>
        <w:spacing w:before="0" w:beforeAutospacing="0" w:after="0" w:afterAutospacing="0"/>
        <w:textAlignment w:val="baseline"/>
        <w:rPr>
          <w:rStyle w:val="normaltextrun"/>
          <w:rFonts w:asciiTheme="majorHAnsi" w:hAnsiTheme="majorHAnsi" w:cstheme="majorHAnsi"/>
          <w:i/>
          <w:iCs/>
          <w:color w:val="000000"/>
        </w:rPr>
      </w:pPr>
    </w:p>
    <w:p w14:paraId="545C57A2" w14:textId="66B1B78A" w:rsidR="002D5565" w:rsidRPr="00043C01" w:rsidRDefault="002D5565" w:rsidP="00101A2E">
      <w:pPr>
        <w:pStyle w:val="paragraph"/>
        <w:shd w:val="clear" w:color="auto" w:fill="FFFFFF"/>
        <w:spacing w:before="0" w:beforeAutospacing="0" w:after="0" w:afterAutospacing="0"/>
        <w:textAlignment w:val="baseline"/>
        <w:rPr>
          <w:rStyle w:val="normaltextrun"/>
          <w:rFonts w:asciiTheme="majorHAnsi" w:hAnsiTheme="majorHAnsi" w:cstheme="majorHAnsi"/>
          <w:color w:val="FF0000"/>
        </w:rPr>
      </w:pPr>
      <w:r w:rsidRPr="00D37D1A">
        <w:rPr>
          <w:rStyle w:val="normaltextrun"/>
          <w:rFonts w:asciiTheme="majorHAnsi" w:hAnsiTheme="majorHAnsi" w:cstheme="majorHAnsi"/>
          <w:color w:val="000000"/>
        </w:rPr>
        <w:t xml:space="preserve">Joseph Howes, CEO of Buttle UK, said: </w:t>
      </w:r>
      <w:r w:rsidRPr="003E4809">
        <w:rPr>
          <w:rStyle w:val="normaltextrun"/>
          <w:rFonts w:asciiTheme="majorHAnsi" w:hAnsiTheme="majorHAnsi" w:cstheme="majorHAnsi"/>
          <w:i/>
          <w:iCs/>
          <w:color w:val="000000" w:themeColor="text1"/>
        </w:rPr>
        <w:t>“</w:t>
      </w:r>
      <w:r w:rsidR="004E3601" w:rsidRPr="003E4809">
        <w:rPr>
          <w:rStyle w:val="normaltextrun"/>
          <w:rFonts w:asciiTheme="majorHAnsi" w:hAnsiTheme="majorHAnsi" w:cstheme="majorHAnsi"/>
          <w:i/>
          <w:iCs/>
          <w:color w:val="000000" w:themeColor="text1"/>
        </w:rPr>
        <w:t xml:space="preserve">Even in the South East, which we tend to regard as one of the most affluent </w:t>
      </w:r>
      <w:r w:rsidR="00E8693E" w:rsidRPr="003E4809">
        <w:rPr>
          <w:rStyle w:val="normaltextrun"/>
          <w:rFonts w:asciiTheme="majorHAnsi" w:hAnsiTheme="majorHAnsi" w:cstheme="majorHAnsi"/>
          <w:i/>
          <w:iCs/>
          <w:color w:val="000000" w:themeColor="text1"/>
        </w:rPr>
        <w:t xml:space="preserve">parts </w:t>
      </w:r>
      <w:r w:rsidR="004E3601" w:rsidRPr="003E4809">
        <w:rPr>
          <w:rStyle w:val="normaltextrun"/>
          <w:rFonts w:asciiTheme="majorHAnsi" w:hAnsiTheme="majorHAnsi" w:cstheme="majorHAnsi"/>
          <w:i/>
          <w:iCs/>
          <w:color w:val="000000" w:themeColor="text1"/>
        </w:rPr>
        <w:t xml:space="preserve">of the UK, there is evidence of a rise in child poverty even before the crisis. We </w:t>
      </w:r>
      <w:r w:rsidR="00E8693E" w:rsidRPr="003E4809">
        <w:rPr>
          <w:rStyle w:val="normaltextrun"/>
          <w:rFonts w:asciiTheme="majorHAnsi" w:hAnsiTheme="majorHAnsi" w:cstheme="majorHAnsi"/>
          <w:i/>
          <w:iCs/>
          <w:color w:val="000000" w:themeColor="text1"/>
        </w:rPr>
        <w:t>k</w:t>
      </w:r>
      <w:r w:rsidR="004E3601" w:rsidRPr="003E4809">
        <w:rPr>
          <w:rStyle w:val="normaltextrun"/>
          <w:rFonts w:asciiTheme="majorHAnsi" w:hAnsiTheme="majorHAnsi" w:cstheme="majorHAnsi"/>
          <w:i/>
          <w:iCs/>
          <w:color w:val="000000" w:themeColor="text1"/>
        </w:rPr>
        <w:t xml:space="preserve">now things will have got worse since. The steep increase Buttle UK have seen in requests for our support in the last year tells us how dramatically the COVID crisis has hit the most vulnerable families - in the </w:t>
      </w:r>
      <w:proofErr w:type="gramStart"/>
      <w:r w:rsidR="004E3601" w:rsidRPr="003E4809">
        <w:rPr>
          <w:rStyle w:val="normaltextrun"/>
          <w:rFonts w:asciiTheme="majorHAnsi" w:hAnsiTheme="majorHAnsi" w:cstheme="majorHAnsi"/>
          <w:i/>
          <w:iCs/>
          <w:color w:val="000000" w:themeColor="text1"/>
        </w:rPr>
        <w:t>South East</w:t>
      </w:r>
      <w:proofErr w:type="gramEnd"/>
      <w:r w:rsidR="004E3601" w:rsidRPr="003E4809">
        <w:rPr>
          <w:rStyle w:val="normaltextrun"/>
          <w:rFonts w:asciiTheme="majorHAnsi" w:hAnsiTheme="majorHAnsi" w:cstheme="majorHAnsi"/>
          <w:i/>
          <w:iCs/>
          <w:color w:val="000000" w:themeColor="text1"/>
        </w:rPr>
        <w:t xml:space="preserve"> and all across the UK. As the country starts to move out of lockdown, and we begin to plan for recovery, this must include a co-ordinated response to child poverty. We urge the Government to take the lead on making this happen.</w:t>
      </w:r>
      <w:r w:rsidRPr="003E4809">
        <w:rPr>
          <w:rStyle w:val="normaltextrun"/>
          <w:rFonts w:asciiTheme="majorHAnsi" w:hAnsiTheme="majorHAnsi" w:cstheme="majorHAnsi"/>
          <w:i/>
          <w:iCs/>
          <w:color w:val="000000" w:themeColor="text1"/>
        </w:rPr>
        <w:t>”</w:t>
      </w:r>
    </w:p>
    <w:p w14:paraId="3F6DB407" w14:textId="77777777" w:rsidR="00101A2E" w:rsidRPr="00D37D1A" w:rsidRDefault="00101A2E" w:rsidP="007C5422">
      <w:pPr>
        <w:pStyle w:val="paragraph"/>
        <w:spacing w:before="0" w:beforeAutospacing="0" w:after="0" w:afterAutospacing="0"/>
        <w:textAlignment w:val="baseline"/>
        <w:rPr>
          <w:rStyle w:val="normaltextrun"/>
          <w:rFonts w:asciiTheme="majorHAnsi" w:hAnsiTheme="majorHAnsi" w:cstheme="majorHAnsi"/>
          <w:color w:val="000000"/>
          <w:shd w:val="clear" w:color="auto" w:fill="FFFFFF"/>
        </w:rPr>
      </w:pPr>
    </w:p>
    <w:p w14:paraId="41DE228D" w14:textId="61C9DF50" w:rsidR="00A54C91" w:rsidRPr="00D37D1A" w:rsidRDefault="00C26386" w:rsidP="00E462D1">
      <w:pPr>
        <w:pStyle w:val="Default"/>
        <w:rPr>
          <w:rFonts w:asciiTheme="majorHAnsi" w:hAnsiTheme="majorHAnsi" w:cstheme="majorHAnsi"/>
          <w:sz w:val="22"/>
          <w:szCs w:val="22"/>
        </w:rPr>
      </w:pPr>
      <w:r w:rsidRPr="00D37D1A">
        <w:rPr>
          <w:rStyle w:val="normaltextrun"/>
          <w:rFonts w:asciiTheme="majorHAnsi" w:hAnsiTheme="majorHAnsi" w:cstheme="majorHAnsi"/>
          <w:sz w:val="22"/>
          <w:szCs w:val="22"/>
        </w:rPr>
        <w:t>The full report ‘</w:t>
      </w:r>
      <w:r w:rsidRPr="00D37D1A">
        <w:rPr>
          <w:rFonts w:asciiTheme="majorHAnsi" w:hAnsiTheme="majorHAnsi" w:cstheme="majorHAnsi"/>
          <w:sz w:val="22"/>
          <w:szCs w:val="22"/>
        </w:rPr>
        <w:t>Local indicators of child poverty after housing costs, 2019/20</w:t>
      </w:r>
      <w:r w:rsidR="00341024" w:rsidRPr="00D37D1A">
        <w:rPr>
          <w:rFonts w:asciiTheme="majorHAnsi" w:hAnsiTheme="majorHAnsi" w:cstheme="majorHAnsi"/>
          <w:sz w:val="22"/>
          <w:szCs w:val="22"/>
        </w:rPr>
        <w:t xml:space="preserve">’ as well as tables with </w:t>
      </w:r>
      <w:r w:rsidR="001735EE" w:rsidRPr="00D37D1A">
        <w:rPr>
          <w:rFonts w:asciiTheme="majorHAnsi" w:hAnsiTheme="majorHAnsi" w:cstheme="majorHAnsi"/>
          <w:sz w:val="22"/>
          <w:szCs w:val="22"/>
        </w:rPr>
        <w:t>Constituency and Local Authority</w:t>
      </w:r>
      <w:r w:rsidR="00341024" w:rsidRPr="00D37D1A">
        <w:rPr>
          <w:rFonts w:asciiTheme="majorHAnsi" w:hAnsiTheme="majorHAnsi" w:cstheme="majorHAnsi"/>
          <w:sz w:val="22"/>
          <w:szCs w:val="22"/>
        </w:rPr>
        <w:t xml:space="preserve"> data are available </w:t>
      </w:r>
      <w:hyperlink r:id="rId12" w:history="1">
        <w:r w:rsidR="00E462D1" w:rsidRPr="00D37D1A">
          <w:rPr>
            <w:rStyle w:val="Hyperlink"/>
            <w:rFonts w:asciiTheme="majorHAnsi" w:hAnsiTheme="majorHAnsi" w:cstheme="majorHAnsi"/>
            <w:sz w:val="22"/>
            <w:szCs w:val="22"/>
          </w:rPr>
          <w:t>here</w:t>
        </w:r>
      </w:hyperlink>
      <w:r w:rsidR="001735EE" w:rsidRPr="00D37D1A">
        <w:rPr>
          <w:rFonts w:asciiTheme="majorHAnsi" w:hAnsiTheme="majorHAnsi" w:cstheme="majorHAnsi"/>
          <w:sz w:val="22"/>
          <w:szCs w:val="22"/>
        </w:rPr>
        <w:t>.</w:t>
      </w:r>
    </w:p>
    <w:p w14:paraId="1888E78B" w14:textId="78A47197" w:rsidR="005F63A4" w:rsidRPr="00D37D1A" w:rsidRDefault="005F63A4" w:rsidP="00E462D1">
      <w:pPr>
        <w:pStyle w:val="Default"/>
        <w:rPr>
          <w:rFonts w:asciiTheme="majorHAnsi" w:hAnsiTheme="majorHAnsi" w:cstheme="majorHAnsi"/>
          <w:sz w:val="22"/>
          <w:szCs w:val="22"/>
        </w:rPr>
      </w:pPr>
    </w:p>
    <w:p w14:paraId="1E8F7659" w14:textId="03469CFF" w:rsidR="005F63A4" w:rsidRPr="00D37D1A" w:rsidRDefault="005F63A4" w:rsidP="00E462D1">
      <w:pPr>
        <w:pStyle w:val="Default"/>
        <w:rPr>
          <w:rFonts w:asciiTheme="majorHAnsi" w:hAnsiTheme="majorHAnsi" w:cstheme="majorHAnsi"/>
          <w:b/>
          <w:bCs/>
          <w:sz w:val="22"/>
          <w:szCs w:val="22"/>
        </w:rPr>
      </w:pPr>
      <w:r w:rsidRPr="00D37D1A">
        <w:rPr>
          <w:rFonts w:asciiTheme="majorHAnsi" w:hAnsiTheme="majorHAnsi" w:cstheme="majorHAnsi"/>
          <w:b/>
          <w:bCs/>
          <w:sz w:val="22"/>
          <w:szCs w:val="22"/>
        </w:rPr>
        <w:t>The 20 local authorities with highest increase in child poverty rates after housing costs</w:t>
      </w:r>
      <w:r w:rsidR="0005638B" w:rsidRPr="00D37D1A">
        <w:rPr>
          <w:rFonts w:asciiTheme="majorHAnsi" w:hAnsiTheme="majorHAnsi" w:cstheme="majorHAnsi"/>
          <w:b/>
          <w:bCs/>
          <w:sz w:val="22"/>
          <w:szCs w:val="22"/>
        </w:rPr>
        <w:t>, 2014/15 – 2019/20</w:t>
      </w:r>
    </w:p>
    <w:p w14:paraId="20B950FC" w14:textId="0064A885" w:rsidR="00D15D16" w:rsidRPr="00D37D1A" w:rsidRDefault="00D15D16" w:rsidP="00E462D1">
      <w:pPr>
        <w:pStyle w:val="Default"/>
        <w:rPr>
          <w:rFonts w:asciiTheme="majorHAnsi" w:hAnsiTheme="majorHAnsi" w:cstheme="majorHAnsi"/>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2196"/>
        <w:gridCol w:w="2195"/>
        <w:gridCol w:w="2196"/>
      </w:tblGrid>
      <w:tr w:rsidR="00D15D16" w:rsidRPr="00D37D1A" w14:paraId="2CB72518" w14:textId="77777777" w:rsidTr="004D0A61">
        <w:trPr>
          <w:trHeight w:val="120"/>
        </w:trPr>
        <w:tc>
          <w:tcPr>
            <w:tcW w:w="4430" w:type="dxa"/>
            <w:gridSpan w:val="2"/>
          </w:tcPr>
          <w:p w14:paraId="159E58E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Local Authority </w:t>
            </w:r>
          </w:p>
        </w:tc>
        <w:tc>
          <w:tcPr>
            <w:tcW w:w="4391" w:type="dxa"/>
            <w:gridSpan w:val="2"/>
          </w:tcPr>
          <w:p w14:paraId="76C6339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 of children below 60% median income AHC </w:t>
            </w:r>
          </w:p>
        </w:tc>
      </w:tr>
      <w:tr w:rsidR="004D0A61" w:rsidRPr="00D37D1A" w14:paraId="4E15AC63" w14:textId="77777777" w:rsidTr="004D0A61">
        <w:trPr>
          <w:trHeight w:val="120"/>
        </w:trPr>
        <w:tc>
          <w:tcPr>
            <w:tcW w:w="2234" w:type="dxa"/>
          </w:tcPr>
          <w:p w14:paraId="3A4CBFE0" w14:textId="77777777" w:rsidR="004D0A61" w:rsidRPr="00D37D1A" w:rsidRDefault="004D0A61" w:rsidP="00D15D16">
            <w:pPr>
              <w:autoSpaceDE w:val="0"/>
              <w:autoSpaceDN w:val="0"/>
              <w:adjustRightInd w:val="0"/>
              <w:rPr>
                <w:rFonts w:asciiTheme="majorHAnsi" w:hAnsiTheme="majorHAnsi" w:cstheme="majorHAnsi"/>
                <w:b/>
                <w:bCs/>
                <w:color w:val="000000"/>
              </w:rPr>
            </w:pPr>
          </w:p>
        </w:tc>
        <w:tc>
          <w:tcPr>
            <w:tcW w:w="2196" w:type="dxa"/>
          </w:tcPr>
          <w:p w14:paraId="2D69B9B0" w14:textId="26D70574" w:rsidR="004D0A61" w:rsidRPr="00D37D1A" w:rsidRDefault="004D0A61" w:rsidP="00D15D16">
            <w:pPr>
              <w:autoSpaceDE w:val="0"/>
              <w:autoSpaceDN w:val="0"/>
              <w:adjustRightInd w:val="0"/>
              <w:rPr>
                <w:rFonts w:asciiTheme="majorHAnsi" w:hAnsiTheme="majorHAnsi" w:cstheme="majorHAnsi"/>
                <w:b/>
                <w:bCs/>
                <w:color w:val="000000"/>
              </w:rPr>
            </w:pPr>
            <w:r w:rsidRPr="00D37D1A">
              <w:rPr>
                <w:rFonts w:asciiTheme="majorHAnsi" w:hAnsiTheme="majorHAnsi" w:cstheme="majorHAnsi"/>
                <w:b/>
                <w:bCs/>
                <w:color w:val="000000"/>
              </w:rPr>
              <w:t>2014/15</w:t>
            </w:r>
          </w:p>
        </w:tc>
        <w:tc>
          <w:tcPr>
            <w:tcW w:w="2195" w:type="dxa"/>
          </w:tcPr>
          <w:p w14:paraId="4C05548D" w14:textId="3601DF8A" w:rsidR="004D0A61" w:rsidRPr="00D37D1A" w:rsidRDefault="004D0A61" w:rsidP="00D15D16">
            <w:pPr>
              <w:autoSpaceDE w:val="0"/>
              <w:autoSpaceDN w:val="0"/>
              <w:adjustRightInd w:val="0"/>
              <w:rPr>
                <w:rFonts w:asciiTheme="majorHAnsi" w:hAnsiTheme="majorHAnsi" w:cstheme="majorHAnsi"/>
                <w:b/>
                <w:bCs/>
                <w:color w:val="000000"/>
              </w:rPr>
            </w:pPr>
            <w:r w:rsidRPr="00D37D1A">
              <w:rPr>
                <w:rFonts w:asciiTheme="majorHAnsi" w:hAnsiTheme="majorHAnsi" w:cstheme="majorHAnsi"/>
                <w:b/>
                <w:bCs/>
                <w:color w:val="000000"/>
              </w:rPr>
              <w:t>2019/20</w:t>
            </w:r>
          </w:p>
        </w:tc>
        <w:tc>
          <w:tcPr>
            <w:tcW w:w="2196" w:type="dxa"/>
          </w:tcPr>
          <w:p w14:paraId="0389873C" w14:textId="71CF8F12" w:rsidR="004D0A61" w:rsidRPr="00D37D1A" w:rsidRDefault="004D0A61" w:rsidP="00D15D16">
            <w:pPr>
              <w:autoSpaceDE w:val="0"/>
              <w:autoSpaceDN w:val="0"/>
              <w:adjustRightInd w:val="0"/>
              <w:rPr>
                <w:rFonts w:asciiTheme="majorHAnsi" w:hAnsiTheme="majorHAnsi" w:cstheme="majorHAnsi"/>
                <w:b/>
                <w:bCs/>
                <w:color w:val="000000"/>
              </w:rPr>
            </w:pPr>
            <w:r w:rsidRPr="00D37D1A">
              <w:rPr>
                <w:rFonts w:asciiTheme="majorHAnsi" w:hAnsiTheme="majorHAnsi" w:cstheme="majorHAnsi"/>
                <w:b/>
                <w:bCs/>
                <w:color w:val="000000"/>
              </w:rPr>
              <w:t>%age point increase</w:t>
            </w:r>
          </w:p>
        </w:tc>
      </w:tr>
      <w:tr w:rsidR="00D15D16" w:rsidRPr="00D37D1A" w14:paraId="4C321D76" w14:textId="77777777" w:rsidTr="004D0A61">
        <w:trPr>
          <w:trHeight w:val="120"/>
        </w:trPr>
        <w:tc>
          <w:tcPr>
            <w:tcW w:w="2234" w:type="dxa"/>
          </w:tcPr>
          <w:p w14:paraId="1D94A5F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UK </w:t>
            </w:r>
          </w:p>
        </w:tc>
        <w:tc>
          <w:tcPr>
            <w:tcW w:w="2196" w:type="dxa"/>
          </w:tcPr>
          <w:p w14:paraId="6AAEEB4F"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29% </w:t>
            </w:r>
          </w:p>
        </w:tc>
        <w:tc>
          <w:tcPr>
            <w:tcW w:w="2195" w:type="dxa"/>
          </w:tcPr>
          <w:p w14:paraId="538630F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31% </w:t>
            </w:r>
          </w:p>
        </w:tc>
        <w:tc>
          <w:tcPr>
            <w:tcW w:w="2196" w:type="dxa"/>
          </w:tcPr>
          <w:p w14:paraId="5E10F920"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2% </w:t>
            </w:r>
          </w:p>
        </w:tc>
      </w:tr>
      <w:tr w:rsidR="00D15D16" w:rsidRPr="00D37D1A" w14:paraId="370A4D6E" w14:textId="77777777" w:rsidTr="004D0A61">
        <w:trPr>
          <w:trHeight w:val="120"/>
        </w:trPr>
        <w:tc>
          <w:tcPr>
            <w:tcW w:w="2234" w:type="dxa"/>
          </w:tcPr>
          <w:p w14:paraId="39A113BB"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Newcastle upon Tyne </w:t>
            </w:r>
          </w:p>
        </w:tc>
        <w:tc>
          <w:tcPr>
            <w:tcW w:w="2196" w:type="dxa"/>
          </w:tcPr>
          <w:p w14:paraId="737EBAE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28.4% </w:t>
            </w:r>
          </w:p>
        </w:tc>
        <w:tc>
          <w:tcPr>
            <w:tcW w:w="2195" w:type="dxa"/>
          </w:tcPr>
          <w:p w14:paraId="5FD6400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41.2% </w:t>
            </w:r>
          </w:p>
        </w:tc>
        <w:tc>
          <w:tcPr>
            <w:tcW w:w="2196" w:type="dxa"/>
          </w:tcPr>
          <w:p w14:paraId="3963719C"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12.8% </w:t>
            </w:r>
          </w:p>
        </w:tc>
      </w:tr>
      <w:tr w:rsidR="00D15D16" w:rsidRPr="00D37D1A" w14:paraId="13FD02E5" w14:textId="77777777" w:rsidTr="004D0A61">
        <w:trPr>
          <w:trHeight w:val="120"/>
        </w:trPr>
        <w:tc>
          <w:tcPr>
            <w:tcW w:w="2234" w:type="dxa"/>
          </w:tcPr>
          <w:p w14:paraId="2149540C"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Gateshead </w:t>
            </w:r>
          </w:p>
        </w:tc>
        <w:tc>
          <w:tcPr>
            <w:tcW w:w="2196" w:type="dxa"/>
          </w:tcPr>
          <w:p w14:paraId="152A1718"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24.7% </w:t>
            </w:r>
          </w:p>
        </w:tc>
        <w:tc>
          <w:tcPr>
            <w:tcW w:w="2195" w:type="dxa"/>
          </w:tcPr>
          <w:p w14:paraId="0AC4B92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36.0% </w:t>
            </w:r>
          </w:p>
        </w:tc>
        <w:tc>
          <w:tcPr>
            <w:tcW w:w="2196" w:type="dxa"/>
          </w:tcPr>
          <w:p w14:paraId="3800DBCC"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11.2% </w:t>
            </w:r>
          </w:p>
        </w:tc>
      </w:tr>
      <w:tr w:rsidR="00D15D16" w:rsidRPr="00D37D1A" w14:paraId="53A5B9E3" w14:textId="77777777" w:rsidTr="004D0A61">
        <w:trPr>
          <w:trHeight w:val="120"/>
        </w:trPr>
        <w:tc>
          <w:tcPr>
            <w:tcW w:w="2234" w:type="dxa"/>
          </w:tcPr>
          <w:p w14:paraId="6C64C03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Redcar and Cleveland </w:t>
            </w:r>
          </w:p>
        </w:tc>
        <w:tc>
          <w:tcPr>
            <w:tcW w:w="2196" w:type="dxa"/>
          </w:tcPr>
          <w:p w14:paraId="702FD51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26.2% </w:t>
            </w:r>
          </w:p>
        </w:tc>
        <w:tc>
          <w:tcPr>
            <w:tcW w:w="2195" w:type="dxa"/>
          </w:tcPr>
          <w:p w14:paraId="760E2FE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36.8% </w:t>
            </w:r>
          </w:p>
        </w:tc>
        <w:tc>
          <w:tcPr>
            <w:tcW w:w="2196" w:type="dxa"/>
          </w:tcPr>
          <w:p w14:paraId="1951012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10.6% </w:t>
            </w:r>
          </w:p>
        </w:tc>
      </w:tr>
      <w:tr w:rsidR="00D15D16" w:rsidRPr="00D37D1A" w14:paraId="30B07A85" w14:textId="77777777" w:rsidTr="004D0A61">
        <w:trPr>
          <w:trHeight w:val="120"/>
        </w:trPr>
        <w:tc>
          <w:tcPr>
            <w:tcW w:w="2234" w:type="dxa"/>
          </w:tcPr>
          <w:p w14:paraId="17D92451"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County Durham </w:t>
            </w:r>
          </w:p>
        </w:tc>
        <w:tc>
          <w:tcPr>
            <w:tcW w:w="2196" w:type="dxa"/>
          </w:tcPr>
          <w:p w14:paraId="0052EBA8"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25.3% </w:t>
            </w:r>
          </w:p>
        </w:tc>
        <w:tc>
          <w:tcPr>
            <w:tcW w:w="2195" w:type="dxa"/>
          </w:tcPr>
          <w:p w14:paraId="0827304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35.8% </w:t>
            </w:r>
          </w:p>
        </w:tc>
        <w:tc>
          <w:tcPr>
            <w:tcW w:w="2196" w:type="dxa"/>
          </w:tcPr>
          <w:p w14:paraId="6274AA27"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10.5% </w:t>
            </w:r>
          </w:p>
        </w:tc>
      </w:tr>
      <w:tr w:rsidR="00D15D16" w:rsidRPr="00D37D1A" w14:paraId="307C76BE" w14:textId="77777777" w:rsidTr="004D0A61">
        <w:trPr>
          <w:trHeight w:val="120"/>
        </w:trPr>
        <w:tc>
          <w:tcPr>
            <w:tcW w:w="2234" w:type="dxa"/>
          </w:tcPr>
          <w:p w14:paraId="7D58FB2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lastRenderedPageBreak/>
              <w:t xml:space="preserve">North Tyneside </w:t>
            </w:r>
          </w:p>
        </w:tc>
        <w:tc>
          <w:tcPr>
            <w:tcW w:w="2196" w:type="dxa"/>
          </w:tcPr>
          <w:p w14:paraId="59A737B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23.6% </w:t>
            </w:r>
          </w:p>
        </w:tc>
        <w:tc>
          <w:tcPr>
            <w:tcW w:w="2195" w:type="dxa"/>
          </w:tcPr>
          <w:p w14:paraId="7F125F8B"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34.0% </w:t>
            </w:r>
          </w:p>
        </w:tc>
        <w:tc>
          <w:tcPr>
            <w:tcW w:w="2196" w:type="dxa"/>
          </w:tcPr>
          <w:p w14:paraId="7EE84A6F"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10.5% </w:t>
            </w:r>
          </w:p>
        </w:tc>
      </w:tr>
      <w:tr w:rsidR="00D15D16" w:rsidRPr="00D37D1A" w14:paraId="09D88A93" w14:textId="77777777" w:rsidTr="004D0A61">
        <w:trPr>
          <w:trHeight w:val="120"/>
        </w:trPr>
        <w:tc>
          <w:tcPr>
            <w:tcW w:w="2234" w:type="dxa"/>
          </w:tcPr>
          <w:p w14:paraId="31E41896"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Darlington </w:t>
            </w:r>
          </w:p>
        </w:tc>
        <w:tc>
          <w:tcPr>
            <w:tcW w:w="2196" w:type="dxa"/>
          </w:tcPr>
          <w:p w14:paraId="169009D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25.7% </w:t>
            </w:r>
          </w:p>
        </w:tc>
        <w:tc>
          <w:tcPr>
            <w:tcW w:w="2195" w:type="dxa"/>
          </w:tcPr>
          <w:p w14:paraId="2ED70ED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36.1% </w:t>
            </w:r>
          </w:p>
        </w:tc>
        <w:tc>
          <w:tcPr>
            <w:tcW w:w="2196" w:type="dxa"/>
          </w:tcPr>
          <w:p w14:paraId="0B60563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10.4% </w:t>
            </w:r>
          </w:p>
        </w:tc>
      </w:tr>
      <w:tr w:rsidR="00D15D16" w:rsidRPr="00D37D1A" w14:paraId="199D9E8E" w14:textId="77777777" w:rsidTr="004D0A61">
        <w:trPr>
          <w:trHeight w:val="120"/>
        </w:trPr>
        <w:tc>
          <w:tcPr>
            <w:tcW w:w="2234" w:type="dxa"/>
          </w:tcPr>
          <w:p w14:paraId="5348CFEA"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South Tyneside </w:t>
            </w:r>
          </w:p>
        </w:tc>
        <w:tc>
          <w:tcPr>
            <w:tcW w:w="2196" w:type="dxa"/>
          </w:tcPr>
          <w:p w14:paraId="2B5D2BC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27.4% </w:t>
            </w:r>
          </w:p>
        </w:tc>
        <w:tc>
          <w:tcPr>
            <w:tcW w:w="2195" w:type="dxa"/>
          </w:tcPr>
          <w:p w14:paraId="3065877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37.8% </w:t>
            </w:r>
          </w:p>
        </w:tc>
        <w:tc>
          <w:tcPr>
            <w:tcW w:w="2196" w:type="dxa"/>
          </w:tcPr>
          <w:p w14:paraId="420A20EB"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10.4% </w:t>
            </w:r>
          </w:p>
        </w:tc>
      </w:tr>
      <w:tr w:rsidR="00D15D16" w:rsidRPr="00D37D1A" w14:paraId="1FB99872" w14:textId="77777777" w:rsidTr="004D0A61">
        <w:trPr>
          <w:trHeight w:val="120"/>
        </w:trPr>
        <w:tc>
          <w:tcPr>
            <w:tcW w:w="2234" w:type="dxa"/>
          </w:tcPr>
          <w:p w14:paraId="4ED8767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Hartlepool </w:t>
            </w:r>
          </w:p>
        </w:tc>
        <w:tc>
          <w:tcPr>
            <w:tcW w:w="2196" w:type="dxa"/>
          </w:tcPr>
          <w:p w14:paraId="61468F7F"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27.4% </w:t>
            </w:r>
          </w:p>
        </w:tc>
        <w:tc>
          <w:tcPr>
            <w:tcW w:w="2195" w:type="dxa"/>
          </w:tcPr>
          <w:p w14:paraId="6AFBDF2A"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37.8% </w:t>
            </w:r>
          </w:p>
        </w:tc>
        <w:tc>
          <w:tcPr>
            <w:tcW w:w="2196" w:type="dxa"/>
          </w:tcPr>
          <w:p w14:paraId="5BAD3AE7"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10.4% </w:t>
            </w:r>
          </w:p>
        </w:tc>
      </w:tr>
      <w:tr w:rsidR="00D15D16" w:rsidRPr="00D37D1A" w14:paraId="4F722F45" w14:textId="77777777" w:rsidTr="004D0A61">
        <w:trPr>
          <w:trHeight w:val="120"/>
        </w:trPr>
        <w:tc>
          <w:tcPr>
            <w:tcW w:w="2234" w:type="dxa"/>
          </w:tcPr>
          <w:p w14:paraId="2E1A0FC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Middlesbrough </w:t>
            </w:r>
          </w:p>
        </w:tc>
        <w:tc>
          <w:tcPr>
            <w:tcW w:w="2196" w:type="dxa"/>
          </w:tcPr>
          <w:p w14:paraId="38DD02C4"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29.2% </w:t>
            </w:r>
          </w:p>
        </w:tc>
        <w:tc>
          <w:tcPr>
            <w:tcW w:w="2195" w:type="dxa"/>
          </w:tcPr>
          <w:p w14:paraId="11BFE42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39.4% </w:t>
            </w:r>
          </w:p>
        </w:tc>
        <w:tc>
          <w:tcPr>
            <w:tcW w:w="2196" w:type="dxa"/>
          </w:tcPr>
          <w:p w14:paraId="099FB868"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10.3% </w:t>
            </w:r>
          </w:p>
        </w:tc>
      </w:tr>
      <w:tr w:rsidR="00D15D16" w:rsidRPr="00D37D1A" w14:paraId="7A0016C2" w14:textId="77777777" w:rsidTr="004D0A61">
        <w:trPr>
          <w:trHeight w:val="120"/>
        </w:trPr>
        <w:tc>
          <w:tcPr>
            <w:tcW w:w="2234" w:type="dxa"/>
          </w:tcPr>
          <w:p w14:paraId="6A8C3A76"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Sunderland </w:t>
            </w:r>
          </w:p>
        </w:tc>
        <w:tc>
          <w:tcPr>
            <w:tcW w:w="2196" w:type="dxa"/>
          </w:tcPr>
          <w:p w14:paraId="20ABBD40"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27.4% </w:t>
            </w:r>
          </w:p>
        </w:tc>
        <w:tc>
          <w:tcPr>
            <w:tcW w:w="2195" w:type="dxa"/>
          </w:tcPr>
          <w:p w14:paraId="778807C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37.6% </w:t>
            </w:r>
          </w:p>
        </w:tc>
        <w:tc>
          <w:tcPr>
            <w:tcW w:w="2196" w:type="dxa"/>
          </w:tcPr>
          <w:p w14:paraId="38A0559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10.3% </w:t>
            </w:r>
          </w:p>
        </w:tc>
      </w:tr>
      <w:tr w:rsidR="00D15D16" w:rsidRPr="00D37D1A" w14:paraId="5D650909" w14:textId="77777777" w:rsidTr="004D0A61">
        <w:trPr>
          <w:trHeight w:val="120"/>
        </w:trPr>
        <w:tc>
          <w:tcPr>
            <w:tcW w:w="2234" w:type="dxa"/>
          </w:tcPr>
          <w:p w14:paraId="70760450"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Stockton-on-Tees </w:t>
            </w:r>
          </w:p>
        </w:tc>
        <w:tc>
          <w:tcPr>
            <w:tcW w:w="2196" w:type="dxa"/>
          </w:tcPr>
          <w:p w14:paraId="7A906A5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25.5% </w:t>
            </w:r>
          </w:p>
        </w:tc>
        <w:tc>
          <w:tcPr>
            <w:tcW w:w="2195" w:type="dxa"/>
          </w:tcPr>
          <w:p w14:paraId="114D9B5A"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35.3% </w:t>
            </w:r>
          </w:p>
        </w:tc>
        <w:tc>
          <w:tcPr>
            <w:tcW w:w="2196" w:type="dxa"/>
          </w:tcPr>
          <w:p w14:paraId="694D8144"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9.8% </w:t>
            </w:r>
          </w:p>
        </w:tc>
      </w:tr>
      <w:tr w:rsidR="00D15D16" w:rsidRPr="00D37D1A" w14:paraId="03D937DF" w14:textId="77777777" w:rsidTr="004D0A61">
        <w:trPr>
          <w:trHeight w:val="120"/>
        </w:trPr>
        <w:tc>
          <w:tcPr>
            <w:tcW w:w="2234" w:type="dxa"/>
          </w:tcPr>
          <w:p w14:paraId="0818775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Northumberland </w:t>
            </w:r>
          </w:p>
        </w:tc>
        <w:tc>
          <w:tcPr>
            <w:tcW w:w="2196" w:type="dxa"/>
          </w:tcPr>
          <w:p w14:paraId="2DA7DD2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26.5% </w:t>
            </w:r>
          </w:p>
        </w:tc>
        <w:tc>
          <w:tcPr>
            <w:tcW w:w="2195" w:type="dxa"/>
          </w:tcPr>
          <w:p w14:paraId="1BDB63F4"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36.2% </w:t>
            </w:r>
          </w:p>
        </w:tc>
        <w:tc>
          <w:tcPr>
            <w:tcW w:w="2196" w:type="dxa"/>
          </w:tcPr>
          <w:p w14:paraId="4A96521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9.8% </w:t>
            </w:r>
          </w:p>
        </w:tc>
      </w:tr>
      <w:tr w:rsidR="00D15D16" w:rsidRPr="00D37D1A" w14:paraId="3CFF9D98" w14:textId="77777777" w:rsidTr="004D0A61">
        <w:trPr>
          <w:trHeight w:val="120"/>
        </w:trPr>
        <w:tc>
          <w:tcPr>
            <w:tcW w:w="2234" w:type="dxa"/>
          </w:tcPr>
          <w:p w14:paraId="3F4119D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Leicester </w:t>
            </w:r>
          </w:p>
        </w:tc>
        <w:tc>
          <w:tcPr>
            <w:tcW w:w="2196" w:type="dxa"/>
          </w:tcPr>
          <w:p w14:paraId="3F8A0170"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30.0% </w:t>
            </w:r>
          </w:p>
        </w:tc>
        <w:tc>
          <w:tcPr>
            <w:tcW w:w="2195" w:type="dxa"/>
          </w:tcPr>
          <w:p w14:paraId="2C65EA7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37.9% </w:t>
            </w:r>
          </w:p>
        </w:tc>
        <w:tc>
          <w:tcPr>
            <w:tcW w:w="2196" w:type="dxa"/>
          </w:tcPr>
          <w:p w14:paraId="5CE0F40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7.9% </w:t>
            </w:r>
          </w:p>
        </w:tc>
      </w:tr>
      <w:tr w:rsidR="00D15D16" w:rsidRPr="00D37D1A" w14:paraId="7676DCF5" w14:textId="77777777" w:rsidTr="004D0A61">
        <w:trPr>
          <w:trHeight w:val="120"/>
        </w:trPr>
        <w:tc>
          <w:tcPr>
            <w:tcW w:w="2234" w:type="dxa"/>
          </w:tcPr>
          <w:p w14:paraId="354DA84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Bradford </w:t>
            </w:r>
          </w:p>
        </w:tc>
        <w:tc>
          <w:tcPr>
            <w:tcW w:w="2196" w:type="dxa"/>
          </w:tcPr>
          <w:p w14:paraId="7F3CD63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30.1% </w:t>
            </w:r>
          </w:p>
        </w:tc>
        <w:tc>
          <w:tcPr>
            <w:tcW w:w="2195" w:type="dxa"/>
          </w:tcPr>
          <w:p w14:paraId="5BF33846"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37.7% </w:t>
            </w:r>
          </w:p>
        </w:tc>
        <w:tc>
          <w:tcPr>
            <w:tcW w:w="2196" w:type="dxa"/>
          </w:tcPr>
          <w:p w14:paraId="1CC2C11B"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7.7% </w:t>
            </w:r>
          </w:p>
        </w:tc>
      </w:tr>
      <w:tr w:rsidR="00D15D16" w:rsidRPr="00D37D1A" w14:paraId="24AE2AF3" w14:textId="77777777" w:rsidTr="004D0A61">
        <w:trPr>
          <w:trHeight w:val="120"/>
        </w:trPr>
        <w:tc>
          <w:tcPr>
            <w:tcW w:w="2234" w:type="dxa"/>
          </w:tcPr>
          <w:p w14:paraId="49078D07"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Birmingham </w:t>
            </w:r>
          </w:p>
        </w:tc>
        <w:tc>
          <w:tcPr>
            <w:tcW w:w="2196" w:type="dxa"/>
          </w:tcPr>
          <w:p w14:paraId="41BA2048"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35.5% </w:t>
            </w:r>
          </w:p>
        </w:tc>
        <w:tc>
          <w:tcPr>
            <w:tcW w:w="2195" w:type="dxa"/>
          </w:tcPr>
          <w:p w14:paraId="1C7542B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42.5% </w:t>
            </w:r>
          </w:p>
        </w:tc>
        <w:tc>
          <w:tcPr>
            <w:tcW w:w="2196" w:type="dxa"/>
          </w:tcPr>
          <w:p w14:paraId="598D818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6.9% </w:t>
            </w:r>
          </w:p>
        </w:tc>
      </w:tr>
      <w:tr w:rsidR="00D15D16" w:rsidRPr="00D37D1A" w14:paraId="3A00022C" w14:textId="77777777" w:rsidTr="004D0A61">
        <w:trPr>
          <w:trHeight w:val="120"/>
        </w:trPr>
        <w:tc>
          <w:tcPr>
            <w:tcW w:w="2234" w:type="dxa"/>
          </w:tcPr>
          <w:p w14:paraId="48B2742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Leeds </w:t>
            </w:r>
          </w:p>
        </w:tc>
        <w:tc>
          <w:tcPr>
            <w:tcW w:w="2196" w:type="dxa"/>
          </w:tcPr>
          <w:p w14:paraId="011E1D9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28.6% </w:t>
            </w:r>
          </w:p>
        </w:tc>
        <w:tc>
          <w:tcPr>
            <w:tcW w:w="2195" w:type="dxa"/>
          </w:tcPr>
          <w:p w14:paraId="7B62BAAB"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35.3% </w:t>
            </w:r>
          </w:p>
        </w:tc>
        <w:tc>
          <w:tcPr>
            <w:tcW w:w="2196" w:type="dxa"/>
          </w:tcPr>
          <w:p w14:paraId="15A01987"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6.7% </w:t>
            </w:r>
          </w:p>
        </w:tc>
      </w:tr>
      <w:tr w:rsidR="00D15D16" w:rsidRPr="00D37D1A" w14:paraId="242A2ED2" w14:textId="77777777" w:rsidTr="004D0A61">
        <w:trPr>
          <w:trHeight w:val="120"/>
        </w:trPr>
        <w:tc>
          <w:tcPr>
            <w:tcW w:w="2234" w:type="dxa"/>
          </w:tcPr>
          <w:p w14:paraId="2D601951"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Manchester </w:t>
            </w:r>
          </w:p>
        </w:tc>
        <w:tc>
          <w:tcPr>
            <w:tcW w:w="2196" w:type="dxa"/>
          </w:tcPr>
          <w:p w14:paraId="5AB80F44"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35.4% </w:t>
            </w:r>
          </w:p>
        </w:tc>
        <w:tc>
          <w:tcPr>
            <w:tcW w:w="2195" w:type="dxa"/>
          </w:tcPr>
          <w:p w14:paraId="622E918C"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41.8% </w:t>
            </w:r>
          </w:p>
        </w:tc>
        <w:tc>
          <w:tcPr>
            <w:tcW w:w="2196" w:type="dxa"/>
          </w:tcPr>
          <w:p w14:paraId="2F928CA4"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6.4% </w:t>
            </w:r>
          </w:p>
        </w:tc>
      </w:tr>
      <w:tr w:rsidR="00D15D16" w:rsidRPr="00D37D1A" w14:paraId="140F857E" w14:textId="77777777" w:rsidTr="004D0A61">
        <w:trPr>
          <w:trHeight w:val="120"/>
        </w:trPr>
        <w:tc>
          <w:tcPr>
            <w:tcW w:w="2234" w:type="dxa"/>
          </w:tcPr>
          <w:p w14:paraId="0152ED7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Kirklees </w:t>
            </w:r>
          </w:p>
        </w:tc>
        <w:tc>
          <w:tcPr>
            <w:tcW w:w="2196" w:type="dxa"/>
          </w:tcPr>
          <w:p w14:paraId="656C59B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30.0% </w:t>
            </w:r>
          </w:p>
        </w:tc>
        <w:tc>
          <w:tcPr>
            <w:tcW w:w="2195" w:type="dxa"/>
          </w:tcPr>
          <w:p w14:paraId="08BA0AB6"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36.1% </w:t>
            </w:r>
          </w:p>
        </w:tc>
        <w:tc>
          <w:tcPr>
            <w:tcW w:w="2196" w:type="dxa"/>
          </w:tcPr>
          <w:p w14:paraId="6439AF86"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6.2% </w:t>
            </w:r>
          </w:p>
        </w:tc>
      </w:tr>
      <w:tr w:rsidR="00D15D16" w:rsidRPr="00D37D1A" w14:paraId="1D66632E" w14:textId="77777777" w:rsidTr="004D0A61">
        <w:trPr>
          <w:trHeight w:val="120"/>
        </w:trPr>
        <w:tc>
          <w:tcPr>
            <w:tcW w:w="2234" w:type="dxa"/>
          </w:tcPr>
          <w:p w14:paraId="3280F62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Kingston upon Hull </w:t>
            </w:r>
          </w:p>
        </w:tc>
        <w:tc>
          <w:tcPr>
            <w:tcW w:w="2196" w:type="dxa"/>
          </w:tcPr>
          <w:p w14:paraId="186F5B8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30.2% </w:t>
            </w:r>
          </w:p>
        </w:tc>
        <w:tc>
          <w:tcPr>
            <w:tcW w:w="2195" w:type="dxa"/>
          </w:tcPr>
          <w:p w14:paraId="031645F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36.3% </w:t>
            </w:r>
          </w:p>
        </w:tc>
        <w:tc>
          <w:tcPr>
            <w:tcW w:w="2196" w:type="dxa"/>
          </w:tcPr>
          <w:p w14:paraId="088625D7"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6.1% </w:t>
            </w:r>
          </w:p>
        </w:tc>
      </w:tr>
      <w:tr w:rsidR="00D15D16" w:rsidRPr="00D37D1A" w14:paraId="6E6B6B15" w14:textId="77777777" w:rsidTr="004D0A61">
        <w:trPr>
          <w:trHeight w:val="120"/>
        </w:trPr>
        <w:tc>
          <w:tcPr>
            <w:tcW w:w="2234" w:type="dxa"/>
          </w:tcPr>
          <w:p w14:paraId="7BF79D6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North Lincolnshire </w:t>
            </w:r>
          </w:p>
        </w:tc>
        <w:tc>
          <w:tcPr>
            <w:tcW w:w="2196" w:type="dxa"/>
          </w:tcPr>
          <w:p w14:paraId="655EC190"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27.2% </w:t>
            </w:r>
          </w:p>
        </w:tc>
        <w:tc>
          <w:tcPr>
            <w:tcW w:w="2195" w:type="dxa"/>
          </w:tcPr>
          <w:p w14:paraId="7F348FA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33.1% </w:t>
            </w:r>
          </w:p>
        </w:tc>
        <w:tc>
          <w:tcPr>
            <w:tcW w:w="2196" w:type="dxa"/>
          </w:tcPr>
          <w:p w14:paraId="1E77A11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5.9% </w:t>
            </w:r>
          </w:p>
        </w:tc>
      </w:tr>
    </w:tbl>
    <w:p w14:paraId="30A1A90B" w14:textId="4DF4369A" w:rsidR="00D15D16" w:rsidRPr="00D37D1A" w:rsidRDefault="00D15D16" w:rsidP="00E462D1">
      <w:pPr>
        <w:pStyle w:val="Default"/>
        <w:rPr>
          <w:rFonts w:asciiTheme="majorHAnsi" w:hAnsiTheme="majorHAnsi" w:cstheme="majorHAnsi"/>
          <w:sz w:val="22"/>
          <w:szCs w:val="22"/>
        </w:rPr>
      </w:pPr>
    </w:p>
    <w:p w14:paraId="2CDF8CFC" w14:textId="5B72E150" w:rsidR="00D25E5D" w:rsidRPr="00D37D1A" w:rsidRDefault="00D25E5D" w:rsidP="00E462D1">
      <w:pPr>
        <w:pStyle w:val="Default"/>
        <w:rPr>
          <w:rFonts w:asciiTheme="majorHAnsi" w:hAnsiTheme="majorHAnsi" w:cstheme="majorHAnsi"/>
          <w:b/>
          <w:bCs/>
          <w:sz w:val="22"/>
          <w:szCs w:val="22"/>
        </w:rPr>
      </w:pPr>
      <w:r w:rsidRPr="00D37D1A">
        <w:rPr>
          <w:rFonts w:asciiTheme="majorHAnsi" w:hAnsiTheme="majorHAnsi" w:cstheme="majorHAnsi"/>
          <w:b/>
          <w:bCs/>
          <w:sz w:val="22"/>
          <w:szCs w:val="22"/>
        </w:rPr>
        <w:t>The 20 parliamentary constituencies with highest child poverty rates, 2019/20</w:t>
      </w:r>
    </w:p>
    <w:p w14:paraId="02BF63A4" w14:textId="77777777" w:rsidR="00B2596C" w:rsidRPr="00D37D1A" w:rsidRDefault="00B2596C" w:rsidP="00E462D1">
      <w:pPr>
        <w:pStyle w:val="Default"/>
        <w:rPr>
          <w:rFonts w:asciiTheme="majorHAnsi" w:hAnsiTheme="majorHAnsi" w:cstheme="maj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B0326A" w:rsidRPr="00D37D1A" w14:paraId="31BF3FF8" w14:textId="77777777" w:rsidTr="00B0326A">
        <w:trPr>
          <w:trHeight w:val="271"/>
        </w:trPr>
        <w:tc>
          <w:tcPr>
            <w:tcW w:w="4428" w:type="dxa"/>
          </w:tcPr>
          <w:p w14:paraId="39CE171D"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Constituency </w:t>
            </w:r>
          </w:p>
        </w:tc>
        <w:tc>
          <w:tcPr>
            <w:tcW w:w="4428" w:type="dxa"/>
          </w:tcPr>
          <w:p w14:paraId="3259953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 of children below 60% median income after housing costs, 2019/20 </w:t>
            </w:r>
          </w:p>
        </w:tc>
      </w:tr>
      <w:tr w:rsidR="00B0326A" w:rsidRPr="00D37D1A" w14:paraId="574AAFD1" w14:textId="77777777" w:rsidTr="00B0326A">
        <w:trPr>
          <w:trHeight w:val="120"/>
        </w:trPr>
        <w:tc>
          <w:tcPr>
            <w:tcW w:w="4428" w:type="dxa"/>
          </w:tcPr>
          <w:p w14:paraId="1105DBC6"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UK </w:t>
            </w:r>
          </w:p>
        </w:tc>
        <w:tc>
          <w:tcPr>
            <w:tcW w:w="4428" w:type="dxa"/>
          </w:tcPr>
          <w:p w14:paraId="28CCE3C4"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31% </w:t>
            </w:r>
          </w:p>
        </w:tc>
      </w:tr>
      <w:tr w:rsidR="00B0326A" w:rsidRPr="00D37D1A" w14:paraId="77575334" w14:textId="77777777" w:rsidTr="00B0326A">
        <w:trPr>
          <w:trHeight w:val="120"/>
        </w:trPr>
        <w:tc>
          <w:tcPr>
            <w:tcW w:w="4428" w:type="dxa"/>
          </w:tcPr>
          <w:p w14:paraId="6747C80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Bethnal Green and Bow </w:t>
            </w:r>
          </w:p>
        </w:tc>
        <w:tc>
          <w:tcPr>
            <w:tcW w:w="4428" w:type="dxa"/>
          </w:tcPr>
          <w:p w14:paraId="47D2A6D7"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59.6% </w:t>
            </w:r>
          </w:p>
        </w:tc>
      </w:tr>
      <w:tr w:rsidR="00B0326A" w:rsidRPr="00D37D1A" w14:paraId="299FE8EF" w14:textId="77777777" w:rsidTr="00B0326A">
        <w:trPr>
          <w:trHeight w:val="120"/>
        </w:trPr>
        <w:tc>
          <w:tcPr>
            <w:tcW w:w="4428" w:type="dxa"/>
          </w:tcPr>
          <w:p w14:paraId="6C1FEE92"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Hackney South and Shoreditch </w:t>
            </w:r>
          </w:p>
        </w:tc>
        <w:tc>
          <w:tcPr>
            <w:tcW w:w="4428" w:type="dxa"/>
          </w:tcPr>
          <w:p w14:paraId="20103A79"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56.3% </w:t>
            </w:r>
          </w:p>
        </w:tc>
      </w:tr>
      <w:tr w:rsidR="00B0326A" w:rsidRPr="00D37D1A" w14:paraId="498EBCE6" w14:textId="77777777" w:rsidTr="00B0326A">
        <w:trPr>
          <w:trHeight w:val="120"/>
        </w:trPr>
        <w:tc>
          <w:tcPr>
            <w:tcW w:w="4428" w:type="dxa"/>
          </w:tcPr>
          <w:p w14:paraId="76B7DC68"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Birmingham Ladywood </w:t>
            </w:r>
          </w:p>
        </w:tc>
        <w:tc>
          <w:tcPr>
            <w:tcW w:w="4428" w:type="dxa"/>
          </w:tcPr>
          <w:p w14:paraId="068F7BD8"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54.5% </w:t>
            </w:r>
          </w:p>
        </w:tc>
      </w:tr>
      <w:tr w:rsidR="00B0326A" w:rsidRPr="00D37D1A" w14:paraId="7A112560" w14:textId="77777777" w:rsidTr="00B0326A">
        <w:trPr>
          <w:trHeight w:val="120"/>
        </w:trPr>
        <w:tc>
          <w:tcPr>
            <w:tcW w:w="4428" w:type="dxa"/>
          </w:tcPr>
          <w:p w14:paraId="03F19C93"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Birmingham Hall Green </w:t>
            </w:r>
          </w:p>
        </w:tc>
        <w:tc>
          <w:tcPr>
            <w:tcW w:w="4428" w:type="dxa"/>
          </w:tcPr>
          <w:p w14:paraId="67105EC9"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54.3% </w:t>
            </w:r>
          </w:p>
        </w:tc>
      </w:tr>
      <w:tr w:rsidR="00B0326A" w:rsidRPr="00D37D1A" w14:paraId="76E4D77B" w14:textId="77777777" w:rsidTr="00B0326A">
        <w:trPr>
          <w:trHeight w:val="120"/>
        </w:trPr>
        <w:tc>
          <w:tcPr>
            <w:tcW w:w="4428" w:type="dxa"/>
          </w:tcPr>
          <w:p w14:paraId="7ED3C457"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Birmingham Hodge Hill </w:t>
            </w:r>
          </w:p>
        </w:tc>
        <w:tc>
          <w:tcPr>
            <w:tcW w:w="4428" w:type="dxa"/>
          </w:tcPr>
          <w:p w14:paraId="1D20302C"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52.0% </w:t>
            </w:r>
          </w:p>
        </w:tc>
      </w:tr>
      <w:tr w:rsidR="00B0326A" w:rsidRPr="00D37D1A" w14:paraId="36D840BE" w14:textId="77777777" w:rsidTr="00B0326A">
        <w:trPr>
          <w:trHeight w:val="120"/>
        </w:trPr>
        <w:tc>
          <w:tcPr>
            <w:tcW w:w="4428" w:type="dxa"/>
          </w:tcPr>
          <w:p w14:paraId="442B7F2C"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Vauxhall </w:t>
            </w:r>
          </w:p>
        </w:tc>
        <w:tc>
          <w:tcPr>
            <w:tcW w:w="4428" w:type="dxa"/>
          </w:tcPr>
          <w:p w14:paraId="53BA8DA1"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51.6% </w:t>
            </w:r>
          </w:p>
        </w:tc>
      </w:tr>
      <w:tr w:rsidR="00B0326A" w:rsidRPr="00D37D1A" w14:paraId="5D17F089" w14:textId="77777777" w:rsidTr="00B0326A">
        <w:trPr>
          <w:trHeight w:val="120"/>
        </w:trPr>
        <w:tc>
          <w:tcPr>
            <w:tcW w:w="4428" w:type="dxa"/>
          </w:tcPr>
          <w:p w14:paraId="2138780A"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West Ham </w:t>
            </w:r>
          </w:p>
        </w:tc>
        <w:tc>
          <w:tcPr>
            <w:tcW w:w="4428" w:type="dxa"/>
          </w:tcPr>
          <w:p w14:paraId="0E61E842"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51.2% </w:t>
            </w:r>
          </w:p>
        </w:tc>
      </w:tr>
      <w:tr w:rsidR="00B0326A" w:rsidRPr="00D37D1A" w14:paraId="5ACAA72C" w14:textId="77777777" w:rsidTr="00B0326A">
        <w:trPr>
          <w:trHeight w:val="120"/>
        </w:trPr>
        <w:tc>
          <w:tcPr>
            <w:tcW w:w="4428" w:type="dxa"/>
          </w:tcPr>
          <w:p w14:paraId="7A739953"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Poplar and Limehouse </w:t>
            </w:r>
          </w:p>
        </w:tc>
        <w:tc>
          <w:tcPr>
            <w:tcW w:w="4428" w:type="dxa"/>
          </w:tcPr>
          <w:p w14:paraId="3FCDF206"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50.6% </w:t>
            </w:r>
          </w:p>
        </w:tc>
      </w:tr>
      <w:tr w:rsidR="00B0326A" w:rsidRPr="00D37D1A" w14:paraId="51C18DFE" w14:textId="77777777" w:rsidTr="00B0326A">
        <w:trPr>
          <w:trHeight w:val="120"/>
        </w:trPr>
        <w:tc>
          <w:tcPr>
            <w:tcW w:w="4428" w:type="dxa"/>
          </w:tcPr>
          <w:p w14:paraId="2B7C1867"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East Ham </w:t>
            </w:r>
          </w:p>
        </w:tc>
        <w:tc>
          <w:tcPr>
            <w:tcW w:w="4428" w:type="dxa"/>
          </w:tcPr>
          <w:p w14:paraId="52C103F4"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50.0% </w:t>
            </w:r>
          </w:p>
        </w:tc>
      </w:tr>
      <w:tr w:rsidR="00B0326A" w:rsidRPr="00D37D1A" w14:paraId="3F462CDD" w14:textId="77777777" w:rsidTr="00B0326A">
        <w:trPr>
          <w:trHeight w:val="120"/>
        </w:trPr>
        <w:tc>
          <w:tcPr>
            <w:tcW w:w="4428" w:type="dxa"/>
          </w:tcPr>
          <w:p w14:paraId="097127C3"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Walthamstow </w:t>
            </w:r>
          </w:p>
        </w:tc>
        <w:tc>
          <w:tcPr>
            <w:tcW w:w="4428" w:type="dxa"/>
          </w:tcPr>
          <w:p w14:paraId="550F1930"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49.8% </w:t>
            </w:r>
          </w:p>
        </w:tc>
      </w:tr>
      <w:tr w:rsidR="00B0326A" w:rsidRPr="00D37D1A" w14:paraId="745CF70D" w14:textId="77777777" w:rsidTr="00B0326A">
        <w:trPr>
          <w:trHeight w:val="120"/>
        </w:trPr>
        <w:tc>
          <w:tcPr>
            <w:tcW w:w="4428" w:type="dxa"/>
          </w:tcPr>
          <w:p w14:paraId="0233FFB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Birmingham Perry Barr </w:t>
            </w:r>
          </w:p>
        </w:tc>
        <w:tc>
          <w:tcPr>
            <w:tcW w:w="4428" w:type="dxa"/>
          </w:tcPr>
          <w:p w14:paraId="1FE6CD41"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48.9% </w:t>
            </w:r>
          </w:p>
        </w:tc>
      </w:tr>
      <w:tr w:rsidR="00B0326A" w:rsidRPr="00D37D1A" w14:paraId="30DDB54E" w14:textId="77777777" w:rsidTr="00B0326A">
        <w:trPr>
          <w:trHeight w:val="120"/>
        </w:trPr>
        <w:tc>
          <w:tcPr>
            <w:tcW w:w="4428" w:type="dxa"/>
          </w:tcPr>
          <w:p w14:paraId="2D7EA6A9"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Barking </w:t>
            </w:r>
          </w:p>
        </w:tc>
        <w:tc>
          <w:tcPr>
            <w:tcW w:w="4428" w:type="dxa"/>
          </w:tcPr>
          <w:p w14:paraId="6ECC5B76"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48.9% </w:t>
            </w:r>
          </w:p>
        </w:tc>
      </w:tr>
      <w:tr w:rsidR="00B0326A" w:rsidRPr="00D37D1A" w14:paraId="62822E02" w14:textId="77777777" w:rsidTr="00B0326A">
        <w:trPr>
          <w:trHeight w:val="120"/>
        </w:trPr>
        <w:tc>
          <w:tcPr>
            <w:tcW w:w="4428" w:type="dxa"/>
          </w:tcPr>
          <w:p w14:paraId="4481397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Warley </w:t>
            </w:r>
          </w:p>
        </w:tc>
        <w:tc>
          <w:tcPr>
            <w:tcW w:w="4428" w:type="dxa"/>
          </w:tcPr>
          <w:p w14:paraId="2C876D8B"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47.8% </w:t>
            </w:r>
          </w:p>
        </w:tc>
      </w:tr>
      <w:tr w:rsidR="00B0326A" w:rsidRPr="00D37D1A" w14:paraId="0393EBC0" w14:textId="77777777" w:rsidTr="00B0326A">
        <w:trPr>
          <w:trHeight w:val="120"/>
        </w:trPr>
        <w:tc>
          <w:tcPr>
            <w:tcW w:w="4428" w:type="dxa"/>
          </w:tcPr>
          <w:p w14:paraId="372BEBA1"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Tottenham </w:t>
            </w:r>
          </w:p>
        </w:tc>
        <w:tc>
          <w:tcPr>
            <w:tcW w:w="4428" w:type="dxa"/>
          </w:tcPr>
          <w:p w14:paraId="2AFB3E5B"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47.6% </w:t>
            </w:r>
          </w:p>
        </w:tc>
      </w:tr>
      <w:tr w:rsidR="00B0326A" w:rsidRPr="00D37D1A" w14:paraId="3ACA2B70" w14:textId="77777777" w:rsidTr="00B0326A">
        <w:trPr>
          <w:trHeight w:val="120"/>
        </w:trPr>
        <w:tc>
          <w:tcPr>
            <w:tcW w:w="4428" w:type="dxa"/>
          </w:tcPr>
          <w:p w14:paraId="5CC7CB30"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Bermondsey and Old Southwark </w:t>
            </w:r>
          </w:p>
        </w:tc>
        <w:tc>
          <w:tcPr>
            <w:tcW w:w="4428" w:type="dxa"/>
          </w:tcPr>
          <w:p w14:paraId="77CAD13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47.4% </w:t>
            </w:r>
          </w:p>
        </w:tc>
      </w:tr>
      <w:tr w:rsidR="00B0326A" w:rsidRPr="00D37D1A" w14:paraId="6F5AAB04" w14:textId="77777777" w:rsidTr="00B0326A">
        <w:trPr>
          <w:trHeight w:val="120"/>
        </w:trPr>
        <w:tc>
          <w:tcPr>
            <w:tcW w:w="4428" w:type="dxa"/>
          </w:tcPr>
          <w:p w14:paraId="78F14186"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Bradford West </w:t>
            </w:r>
          </w:p>
        </w:tc>
        <w:tc>
          <w:tcPr>
            <w:tcW w:w="4428" w:type="dxa"/>
          </w:tcPr>
          <w:p w14:paraId="5A6BA9B7"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47.3% </w:t>
            </w:r>
          </w:p>
        </w:tc>
      </w:tr>
      <w:tr w:rsidR="00B0326A" w:rsidRPr="00D37D1A" w14:paraId="58352321" w14:textId="77777777" w:rsidTr="00B0326A">
        <w:trPr>
          <w:trHeight w:val="120"/>
        </w:trPr>
        <w:tc>
          <w:tcPr>
            <w:tcW w:w="4428" w:type="dxa"/>
          </w:tcPr>
          <w:p w14:paraId="045FBAFB"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Walsall South </w:t>
            </w:r>
          </w:p>
        </w:tc>
        <w:tc>
          <w:tcPr>
            <w:tcW w:w="4428" w:type="dxa"/>
          </w:tcPr>
          <w:p w14:paraId="6794F2D7"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47.1% </w:t>
            </w:r>
          </w:p>
        </w:tc>
      </w:tr>
      <w:tr w:rsidR="00B0326A" w:rsidRPr="00D37D1A" w14:paraId="31691160" w14:textId="77777777" w:rsidTr="00B0326A">
        <w:trPr>
          <w:trHeight w:val="120"/>
        </w:trPr>
        <w:tc>
          <w:tcPr>
            <w:tcW w:w="4428" w:type="dxa"/>
          </w:tcPr>
          <w:p w14:paraId="0991A0F4"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Manchester Gorton </w:t>
            </w:r>
          </w:p>
        </w:tc>
        <w:tc>
          <w:tcPr>
            <w:tcW w:w="4428" w:type="dxa"/>
          </w:tcPr>
          <w:p w14:paraId="32D85CB3"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46.8% </w:t>
            </w:r>
          </w:p>
        </w:tc>
      </w:tr>
      <w:tr w:rsidR="00B0326A" w:rsidRPr="00D37D1A" w14:paraId="05D2D3AA" w14:textId="77777777" w:rsidTr="00B0326A">
        <w:trPr>
          <w:trHeight w:val="120"/>
        </w:trPr>
        <w:tc>
          <w:tcPr>
            <w:tcW w:w="4428" w:type="dxa"/>
          </w:tcPr>
          <w:p w14:paraId="26CC5B41"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Bradford East </w:t>
            </w:r>
          </w:p>
        </w:tc>
        <w:tc>
          <w:tcPr>
            <w:tcW w:w="4428" w:type="dxa"/>
          </w:tcPr>
          <w:p w14:paraId="08D59C1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46.7% </w:t>
            </w:r>
          </w:p>
        </w:tc>
      </w:tr>
      <w:tr w:rsidR="00B0326A" w:rsidRPr="00D37D1A" w14:paraId="2285C67B" w14:textId="77777777" w:rsidTr="00B0326A">
        <w:trPr>
          <w:trHeight w:val="120"/>
        </w:trPr>
        <w:tc>
          <w:tcPr>
            <w:tcW w:w="4428" w:type="dxa"/>
          </w:tcPr>
          <w:p w14:paraId="040ECD0B"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Holborn and St Pancras </w:t>
            </w:r>
          </w:p>
        </w:tc>
        <w:tc>
          <w:tcPr>
            <w:tcW w:w="4428" w:type="dxa"/>
          </w:tcPr>
          <w:p w14:paraId="46DCDFE2"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46.4% </w:t>
            </w:r>
          </w:p>
        </w:tc>
      </w:tr>
    </w:tbl>
    <w:p w14:paraId="13045CD4" w14:textId="403A30A4" w:rsidR="00A54C91" w:rsidRPr="00D37D1A" w:rsidRDefault="00A54C91" w:rsidP="00C26386">
      <w:pPr>
        <w:pStyle w:val="Default"/>
        <w:rPr>
          <w:rFonts w:asciiTheme="majorHAnsi" w:hAnsiTheme="majorHAnsi" w:cstheme="majorHAnsi"/>
          <w:sz w:val="22"/>
          <w:szCs w:val="22"/>
        </w:rPr>
      </w:pPr>
    </w:p>
    <w:p w14:paraId="1EE8C5B7" w14:textId="788F3628" w:rsidR="006D5E35" w:rsidRPr="00D37D1A" w:rsidRDefault="006D5E35" w:rsidP="00E82432">
      <w:pPr>
        <w:pStyle w:val="paragraph"/>
        <w:shd w:val="clear" w:color="auto" w:fill="FFFFFF"/>
        <w:spacing w:before="0" w:beforeAutospacing="0" w:after="0" w:afterAutospacing="0"/>
        <w:textAlignment w:val="baseline"/>
        <w:rPr>
          <w:rFonts w:asciiTheme="majorHAnsi" w:hAnsiTheme="majorHAnsi" w:cstheme="majorHAnsi"/>
          <w:color w:val="1E414E"/>
          <w:u w:val="single"/>
          <w:bdr w:val="none" w:sz="0" w:space="0" w:color="auto" w:frame="1"/>
          <w:shd w:val="clear" w:color="auto" w:fill="F1F1F1"/>
        </w:rPr>
      </w:pPr>
    </w:p>
    <w:p w14:paraId="75F18047" w14:textId="77777777" w:rsidR="00341024" w:rsidRPr="00D37D1A" w:rsidRDefault="00341024" w:rsidP="00E82432">
      <w:pPr>
        <w:pStyle w:val="paragraph"/>
        <w:shd w:val="clear" w:color="auto" w:fill="FFFFFF"/>
        <w:spacing w:before="0" w:beforeAutospacing="0" w:after="0" w:afterAutospacing="0"/>
        <w:textAlignment w:val="baseline"/>
        <w:rPr>
          <w:rFonts w:asciiTheme="majorHAnsi" w:hAnsiTheme="majorHAnsi" w:cstheme="majorHAnsi"/>
          <w:color w:val="1E414E"/>
          <w:bdr w:val="none" w:sz="0" w:space="0" w:color="auto" w:frame="1"/>
          <w:shd w:val="clear" w:color="auto" w:fill="F1F1F1"/>
        </w:rPr>
      </w:pPr>
    </w:p>
    <w:p w14:paraId="0372063F" w14:textId="4652EA40" w:rsidR="00E82432" w:rsidRPr="00D37D1A" w:rsidRDefault="00E82432" w:rsidP="00E82432">
      <w:pPr>
        <w:pStyle w:val="paragraph"/>
        <w:shd w:val="clear" w:color="auto" w:fill="FFFFFF"/>
        <w:spacing w:before="0" w:beforeAutospacing="0" w:after="0" w:afterAutospacing="0"/>
        <w:textAlignment w:val="baseline"/>
        <w:rPr>
          <w:rFonts w:asciiTheme="majorHAnsi" w:hAnsiTheme="majorHAnsi" w:cstheme="majorHAnsi"/>
        </w:rPr>
      </w:pPr>
      <w:r w:rsidRPr="00D37D1A">
        <w:rPr>
          <w:rStyle w:val="normaltextrun"/>
          <w:rFonts w:asciiTheme="majorHAnsi" w:hAnsiTheme="majorHAnsi" w:cstheme="majorHAnsi"/>
          <w:b/>
          <w:bCs/>
          <w:color w:val="000000"/>
        </w:rPr>
        <w:t>ENDS </w:t>
      </w:r>
      <w:r w:rsidRPr="00D37D1A">
        <w:rPr>
          <w:rStyle w:val="eop"/>
          <w:rFonts w:asciiTheme="majorHAnsi" w:hAnsiTheme="majorHAnsi" w:cstheme="majorHAnsi"/>
          <w:color w:val="000000"/>
        </w:rPr>
        <w:t> </w:t>
      </w:r>
    </w:p>
    <w:p w14:paraId="48665FA0" w14:textId="77777777" w:rsidR="00E82432" w:rsidRPr="00D37D1A" w:rsidRDefault="00E82432" w:rsidP="00E82432">
      <w:pPr>
        <w:pStyle w:val="paragraph"/>
        <w:shd w:val="clear" w:color="auto" w:fill="FFFFFF"/>
        <w:spacing w:before="0" w:beforeAutospacing="0" w:after="0" w:afterAutospacing="0"/>
        <w:textAlignment w:val="baseline"/>
        <w:rPr>
          <w:rFonts w:asciiTheme="majorHAnsi" w:hAnsiTheme="majorHAnsi" w:cstheme="majorHAnsi"/>
        </w:rPr>
      </w:pPr>
      <w:r w:rsidRPr="00D37D1A">
        <w:rPr>
          <w:rStyle w:val="eop"/>
          <w:rFonts w:asciiTheme="majorHAnsi" w:hAnsiTheme="majorHAnsi" w:cstheme="majorHAnsi"/>
          <w:color w:val="000000"/>
        </w:rPr>
        <w:t> </w:t>
      </w:r>
    </w:p>
    <w:p w14:paraId="672C1876" w14:textId="77777777" w:rsidR="00043C01" w:rsidRDefault="003E3401" w:rsidP="004805BE">
      <w:pPr>
        <w:rPr>
          <w:rStyle w:val="normaltextrun"/>
          <w:rFonts w:asciiTheme="majorHAnsi" w:hAnsiTheme="majorHAnsi" w:cstheme="majorHAnsi"/>
        </w:rPr>
      </w:pPr>
      <w:r w:rsidRPr="00043C01">
        <w:rPr>
          <w:rStyle w:val="normaltextrun"/>
          <w:rFonts w:asciiTheme="majorHAnsi" w:hAnsiTheme="majorHAnsi" w:cstheme="majorHAnsi"/>
        </w:rPr>
        <w:t>For further information, please contact</w:t>
      </w:r>
      <w:r w:rsidR="004805BE" w:rsidRPr="00043C01">
        <w:rPr>
          <w:rStyle w:val="normaltextrun"/>
          <w:rFonts w:asciiTheme="majorHAnsi" w:hAnsiTheme="majorHAnsi" w:cstheme="majorHAnsi"/>
        </w:rPr>
        <w:t xml:space="preserve"> Buttle UK, Murray Harkin.   E. </w:t>
      </w:r>
      <w:hyperlink r:id="rId13" w:history="1">
        <w:r w:rsidR="004805BE" w:rsidRPr="00043C01">
          <w:rPr>
            <w:rStyle w:val="Hyperlink"/>
            <w:rFonts w:asciiTheme="majorHAnsi" w:hAnsiTheme="majorHAnsi" w:cstheme="majorHAnsi"/>
          </w:rPr>
          <w:t>murray@mhapr.co.uk</w:t>
        </w:r>
      </w:hyperlink>
      <w:r w:rsidR="004805BE" w:rsidRPr="00043C01">
        <w:rPr>
          <w:rStyle w:val="normaltextrun"/>
          <w:rFonts w:asciiTheme="majorHAnsi" w:hAnsiTheme="majorHAnsi" w:cstheme="majorHAnsi"/>
        </w:rPr>
        <w:t xml:space="preserve"> </w:t>
      </w:r>
    </w:p>
    <w:p w14:paraId="612B6598" w14:textId="7EADA8A7" w:rsidR="003E3401" w:rsidRPr="00043C01" w:rsidRDefault="004805BE" w:rsidP="004805BE">
      <w:pPr>
        <w:rPr>
          <w:rFonts w:asciiTheme="majorHAnsi" w:eastAsiaTheme="minorEastAsia" w:hAnsiTheme="majorHAnsi" w:cstheme="majorHAnsi"/>
          <w:noProof/>
          <w:lang w:eastAsia="en-GB"/>
        </w:rPr>
      </w:pPr>
      <w:r w:rsidRPr="00043C01">
        <w:rPr>
          <w:rStyle w:val="normaltextrun"/>
          <w:rFonts w:asciiTheme="majorHAnsi" w:hAnsiTheme="majorHAnsi" w:cstheme="majorHAnsi"/>
        </w:rPr>
        <w:t>T.079 0990 2741</w:t>
      </w:r>
    </w:p>
    <w:p w14:paraId="1A6F5492" w14:textId="77777777" w:rsidR="00E82432" w:rsidRPr="00D37D1A" w:rsidRDefault="00E82432" w:rsidP="00E82432">
      <w:pPr>
        <w:pStyle w:val="paragraph"/>
        <w:shd w:val="clear" w:color="auto" w:fill="FFFFFF"/>
        <w:spacing w:before="0" w:beforeAutospacing="0" w:after="0" w:afterAutospacing="0"/>
        <w:textAlignment w:val="baseline"/>
        <w:rPr>
          <w:rFonts w:asciiTheme="majorHAnsi" w:hAnsiTheme="majorHAnsi" w:cstheme="majorHAnsi"/>
        </w:rPr>
      </w:pPr>
      <w:r w:rsidRPr="00D37D1A">
        <w:rPr>
          <w:rStyle w:val="normaltextrun"/>
          <w:rFonts w:asciiTheme="majorHAnsi" w:hAnsiTheme="majorHAnsi" w:cstheme="majorHAnsi"/>
          <w:i/>
          <w:iCs/>
          <w:color w:val="000000"/>
          <w:shd w:val="clear" w:color="auto" w:fill="FFFFFF"/>
        </w:rPr>
        <w:t> </w:t>
      </w:r>
      <w:r w:rsidRPr="00D37D1A">
        <w:rPr>
          <w:rStyle w:val="eop"/>
          <w:rFonts w:asciiTheme="majorHAnsi" w:hAnsiTheme="majorHAnsi" w:cstheme="majorHAnsi"/>
          <w:color w:val="000000"/>
        </w:rPr>
        <w:t> </w:t>
      </w:r>
    </w:p>
    <w:p w14:paraId="00F5C7B8" w14:textId="59691D63" w:rsidR="00A54C91" w:rsidRPr="00D37D1A" w:rsidRDefault="00E82432" w:rsidP="00A54C91">
      <w:pPr>
        <w:pStyle w:val="paragraph"/>
        <w:spacing w:before="0" w:beforeAutospacing="0" w:after="0" w:afterAutospacing="0"/>
        <w:textAlignment w:val="baseline"/>
        <w:rPr>
          <w:rStyle w:val="normaltextrun"/>
          <w:rFonts w:asciiTheme="majorHAnsi" w:hAnsiTheme="majorHAnsi" w:cstheme="majorHAnsi"/>
          <w:b/>
          <w:bCs/>
        </w:rPr>
      </w:pPr>
      <w:r w:rsidRPr="00D37D1A">
        <w:rPr>
          <w:rStyle w:val="normaltextrun"/>
          <w:rFonts w:asciiTheme="majorHAnsi" w:hAnsiTheme="majorHAnsi" w:cstheme="majorHAnsi"/>
          <w:b/>
          <w:bCs/>
        </w:rPr>
        <w:lastRenderedPageBreak/>
        <w:t>NOTES TO EDITORS</w:t>
      </w:r>
    </w:p>
    <w:p w14:paraId="1DC9CD95" w14:textId="77777777" w:rsidR="00A54C91" w:rsidRPr="00D37D1A" w:rsidRDefault="00A54C91" w:rsidP="00A54C91">
      <w:pPr>
        <w:pStyle w:val="paragraph"/>
        <w:spacing w:before="0" w:beforeAutospacing="0" w:after="0" w:afterAutospacing="0"/>
        <w:textAlignment w:val="baseline"/>
        <w:rPr>
          <w:rStyle w:val="normaltextrun"/>
          <w:rFonts w:asciiTheme="majorHAnsi" w:hAnsiTheme="majorHAnsi" w:cstheme="majorHAnsi"/>
          <w:b/>
          <w:bCs/>
        </w:rPr>
      </w:pPr>
    </w:p>
    <w:p w14:paraId="71063338" w14:textId="047C778F" w:rsidR="00AE177F" w:rsidRPr="00D37D1A" w:rsidRDefault="00AE177F" w:rsidP="0015299E">
      <w:pPr>
        <w:pStyle w:val="paragraph"/>
        <w:numPr>
          <w:ilvl w:val="0"/>
          <w:numId w:val="11"/>
        </w:numPr>
        <w:spacing w:before="0" w:beforeAutospacing="0" w:after="0" w:afterAutospacing="0"/>
        <w:textAlignment w:val="baseline"/>
        <w:rPr>
          <w:rStyle w:val="normaltextrun"/>
          <w:rFonts w:asciiTheme="majorHAnsi" w:hAnsiTheme="majorHAnsi" w:cstheme="majorHAnsi"/>
          <w:b/>
          <w:bCs/>
        </w:rPr>
      </w:pPr>
      <w:r w:rsidRPr="00D37D1A">
        <w:rPr>
          <w:rStyle w:val="normaltextrun"/>
          <w:rFonts w:asciiTheme="majorHAnsi" w:hAnsiTheme="majorHAnsi" w:cstheme="majorHAnsi"/>
        </w:rPr>
        <w:t xml:space="preserve">The research was carried out by Dr Juliet Stone and Professor Donald Hirsch at the Centre for Research in Social Policy, at Loughborough University </w:t>
      </w:r>
      <w:r w:rsidRPr="00D37D1A">
        <w:rPr>
          <w:rFonts w:asciiTheme="majorHAnsi" w:hAnsiTheme="majorHAnsi" w:cstheme="majorHAnsi"/>
        </w:rPr>
        <w:t xml:space="preserve">based on </w:t>
      </w:r>
      <w:r w:rsidR="00A46E30" w:rsidRPr="00D37D1A">
        <w:rPr>
          <w:rFonts w:asciiTheme="majorHAnsi" w:hAnsiTheme="majorHAnsi" w:cstheme="majorHAnsi"/>
        </w:rPr>
        <w:t xml:space="preserve">the latest Before Housing Cost child poverty data from </w:t>
      </w:r>
      <w:r w:rsidRPr="00D37D1A">
        <w:rPr>
          <w:rFonts w:asciiTheme="majorHAnsi" w:hAnsiTheme="majorHAnsi" w:cstheme="majorHAnsi"/>
        </w:rPr>
        <w:t>DWP published in March 202</w:t>
      </w:r>
      <w:r w:rsidR="00A46E30" w:rsidRPr="00D37D1A">
        <w:rPr>
          <w:rFonts w:asciiTheme="majorHAnsi" w:hAnsiTheme="majorHAnsi" w:cstheme="majorHAnsi"/>
        </w:rPr>
        <w:t>1</w:t>
      </w:r>
      <w:r w:rsidR="00641D0D" w:rsidRPr="00D37D1A">
        <w:rPr>
          <w:rFonts w:asciiTheme="majorHAnsi" w:hAnsiTheme="majorHAnsi" w:cstheme="majorHAnsi"/>
        </w:rPr>
        <w:t xml:space="preserve">. </w:t>
      </w:r>
    </w:p>
    <w:p w14:paraId="4F27904B" w14:textId="6C3DC174" w:rsidR="006B2F6B" w:rsidRPr="00D37D1A" w:rsidRDefault="006B2F6B" w:rsidP="006B2F6B">
      <w:pPr>
        <w:pStyle w:val="Default"/>
        <w:numPr>
          <w:ilvl w:val="0"/>
          <w:numId w:val="11"/>
        </w:numPr>
        <w:rPr>
          <w:rStyle w:val="Hyperlink"/>
          <w:rFonts w:asciiTheme="majorHAnsi" w:hAnsiTheme="majorHAnsi" w:cstheme="majorHAnsi"/>
          <w:sz w:val="22"/>
          <w:szCs w:val="22"/>
        </w:rPr>
      </w:pPr>
      <w:r w:rsidRPr="00D37D1A">
        <w:rPr>
          <w:rFonts w:asciiTheme="majorHAnsi" w:hAnsiTheme="majorHAnsi" w:cstheme="majorHAnsi"/>
          <w:sz w:val="22"/>
          <w:szCs w:val="22"/>
        </w:rPr>
        <w:t xml:space="preserve">Report and data all available here </w:t>
      </w:r>
      <w:r w:rsidRPr="00D37D1A">
        <w:rPr>
          <w:rFonts w:asciiTheme="majorHAnsi" w:hAnsiTheme="majorHAnsi" w:cstheme="majorHAnsi"/>
          <w:sz w:val="22"/>
          <w:szCs w:val="22"/>
        </w:rPr>
        <w:fldChar w:fldCharType="begin"/>
      </w:r>
      <w:r w:rsidRPr="00D37D1A">
        <w:rPr>
          <w:rFonts w:asciiTheme="majorHAnsi" w:hAnsiTheme="majorHAnsi" w:cstheme="majorHAnsi"/>
          <w:sz w:val="22"/>
          <w:szCs w:val="22"/>
        </w:rPr>
        <w:instrText>HYPERLINK "http://www.endchildpoverty.org.uk/local-child-poverty-data-2014-15-2019-20/"</w:instrText>
      </w:r>
      <w:r w:rsidRPr="00D37D1A">
        <w:rPr>
          <w:rFonts w:asciiTheme="majorHAnsi" w:hAnsiTheme="majorHAnsi" w:cstheme="majorHAnsi"/>
          <w:sz w:val="22"/>
          <w:szCs w:val="22"/>
        </w:rPr>
        <w:fldChar w:fldCharType="separate"/>
      </w:r>
      <w:r w:rsidRPr="00D37D1A">
        <w:rPr>
          <w:rStyle w:val="Hyperlink"/>
          <w:rFonts w:asciiTheme="majorHAnsi" w:hAnsiTheme="majorHAnsi" w:cstheme="majorHAnsi"/>
          <w:sz w:val="22"/>
          <w:szCs w:val="22"/>
        </w:rPr>
        <w:t>Local child poverty data 2014/15 - 2019/20 | Improving the lives of children and families (endchildpoverty.org.uk)</w:t>
      </w:r>
    </w:p>
    <w:p w14:paraId="5DC3011F" w14:textId="31F44005" w:rsidR="00A46E30" w:rsidRPr="00D37D1A" w:rsidRDefault="006B2F6B" w:rsidP="00E82432">
      <w:pPr>
        <w:pStyle w:val="paragraph"/>
        <w:spacing w:before="0" w:beforeAutospacing="0" w:after="0" w:afterAutospacing="0"/>
        <w:textAlignment w:val="baseline"/>
        <w:rPr>
          <w:rStyle w:val="normaltextrun"/>
          <w:rFonts w:asciiTheme="majorHAnsi" w:hAnsiTheme="majorHAnsi" w:cstheme="majorHAnsi"/>
          <w:b/>
          <w:bCs/>
        </w:rPr>
      </w:pPr>
      <w:r w:rsidRPr="00D37D1A">
        <w:rPr>
          <w:rFonts w:asciiTheme="majorHAnsi" w:hAnsiTheme="majorHAnsi" w:cstheme="majorHAnsi"/>
        </w:rPr>
        <w:fldChar w:fldCharType="end"/>
      </w:r>
    </w:p>
    <w:p w14:paraId="104B3FC9" w14:textId="6EB02C38" w:rsidR="00A46E30" w:rsidRPr="00D37D1A" w:rsidRDefault="00A46E30" w:rsidP="00A46E30">
      <w:pPr>
        <w:numPr>
          <w:ilvl w:val="0"/>
          <w:numId w:val="13"/>
        </w:numPr>
        <w:spacing w:line="276" w:lineRule="auto"/>
        <w:rPr>
          <w:rFonts w:asciiTheme="majorHAnsi" w:eastAsia="Times New Roman" w:hAnsiTheme="majorHAnsi" w:cstheme="majorHAnsi"/>
        </w:rPr>
      </w:pPr>
      <w:r w:rsidRPr="00D37D1A">
        <w:rPr>
          <w:rFonts w:asciiTheme="majorHAnsi" w:eastAsia="Times New Roman" w:hAnsiTheme="majorHAnsi" w:cstheme="majorHAnsi"/>
        </w:rPr>
        <w:t>For a family of one adult and one child, 60% of median income</w:t>
      </w:r>
      <w:r w:rsidR="00C95BE9" w:rsidRPr="00D37D1A">
        <w:rPr>
          <w:rFonts w:asciiTheme="majorHAnsi" w:eastAsia="Times New Roman" w:hAnsiTheme="majorHAnsi" w:cstheme="majorHAnsi"/>
        </w:rPr>
        <w:t>, after housing costs,</w:t>
      </w:r>
      <w:r w:rsidRPr="00D37D1A">
        <w:rPr>
          <w:rFonts w:asciiTheme="majorHAnsi" w:eastAsia="Times New Roman" w:hAnsiTheme="majorHAnsi" w:cstheme="majorHAnsi"/>
        </w:rPr>
        <w:t xml:space="preserve"> in 2019/20 was £223 week</w:t>
      </w:r>
    </w:p>
    <w:p w14:paraId="31DABFE9" w14:textId="77777777" w:rsidR="00A46E30" w:rsidRPr="00D37D1A" w:rsidRDefault="00A46E30" w:rsidP="00A46E30">
      <w:pPr>
        <w:numPr>
          <w:ilvl w:val="0"/>
          <w:numId w:val="13"/>
        </w:numPr>
        <w:spacing w:line="276" w:lineRule="auto"/>
        <w:rPr>
          <w:rFonts w:asciiTheme="majorHAnsi" w:eastAsia="Times New Roman" w:hAnsiTheme="majorHAnsi" w:cstheme="majorHAnsi"/>
        </w:rPr>
      </w:pPr>
      <w:r w:rsidRPr="00D37D1A">
        <w:rPr>
          <w:rFonts w:asciiTheme="majorHAnsi" w:eastAsia="Times New Roman" w:hAnsiTheme="majorHAnsi" w:cstheme="majorHAnsi"/>
        </w:rPr>
        <w:t>For a family of one adult and two children, £280 week</w:t>
      </w:r>
    </w:p>
    <w:p w14:paraId="300128D5" w14:textId="77777777" w:rsidR="00A46E30" w:rsidRPr="00D37D1A" w:rsidRDefault="00A46E30" w:rsidP="00A46E30">
      <w:pPr>
        <w:numPr>
          <w:ilvl w:val="0"/>
          <w:numId w:val="13"/>
        </w:numPr>
        <w:spacing w:line="276" w:lineRule="auto"/>
        <w:rPr>
          <w:rFonts w:asciiTheme="majorHAnsi" w:eastAsia="Times New Roman" w:hAnsiTheme="majorHAnsi" w:cstheme="majorHAnsi"/>
        </w:rPr>
      </w:pPr>
      <w:r w:rsidRPr="00D37D1A">
        <w:rPr>
          <w:rFonts w:asciiTheme="majorHAnsi" w:eastAsia="Times New Roman" w:hAnsiTheme="majorHAnsi" w:cstheme="majorHAnsi"/>
        </w:rPr>
        <w:t>For a family of two adults and one child, £343 week</w:t>
      </w:r>
    </w:p>
    <w:p w14:paraId="630B8B9A" w14:textId="13BD265F" w:rsidR="00641D0D" w:rsidRPr="00D37D1A" w:rsidRDefault="00A46E30" w:rsidP="00A46E30">
      <w:pPr>
        <w:numPr>
          <w:ilvl w:val="0"/>
          <w:numId w:val="13"/>
        </w:numPr>
        <w:spacing w:line="276" w:lineRule="auto"/>
        <w:rPr>
          <w:rFonts w:asciiTheme="majorHAnsi" w:eastAsia="Times New Roman" w:hAnsiTheme="majorHAnsi" w:cstheme="majorHAnsi"/>
        </w:rPr>
      </w:pPr>
      <w:r w:rsidRPr="00D37D1A">
        <w:rPr>
          <w:rFonts w:asciiTheme="majorHAnsi" w:eastAsia="Times New Roman" w:hAnsiTheme="majorHAnsi" w:cstheme="majorHAnsi"/>
        </w:rPr>
        <w:t>For a family of two adults and two children, £400 week</w:t>
      </w:r>
    </w:p>
    <w:p w14:paraId="5A75B36C" w14:textId="77777777" w:rsidR="003E3401" w:rsidRPr="00D37D1A" w:rsidRDefault="003E3401" w:rsidP="003E3401">
      <w:pPr>
        <w:spacing w:line="276" w:lineRule="auto"/>
        <w:ind w:left="720"/>
        <w:rPr>
          <w:rFonts w:asciiTheme="majorHAnsi" w:eastAsia="Times New Roman" w:hAnsiTheme="majorHAnsi" w:cstheme="majorHAnsi"/>
        </w:rPr>
      </w:pPr>
    </w:p>
    <w:p w14:paraId="695C7AAF" w14:textId="593978ED" w:rsidR="00602B9C" w:rsidRPr="00D37D1A" w:rsidRDefault="00602B9C" w:rsidP="00641D0D">
      <w:pPr>
        <w:spacing w:line="276" w:lineRule="auto"/>
        <w:rPr>
          <w:rStyle w:val="normaltextrun"/>
          <w:rFonts w:asciiTheme="majorHAnsi" w:hAnsiTheme="majorHAnsi" w:cstheme="majorHAnsi"/>
          <w:b/>
          <w:bCs/>
        </w:rPr>
      </w:pPr>
      <w:r w:rsidRPr="00D37D1A">
        <w:rPr>
          <w:rStyle w:val="normaltextrun"/>
          <w:rFonts w:asciiTheme="majorHAnsi" w:hAnsiTheme="majorHAnsi" w:cstheme="majorHAnsi"/>
          <w:b/>
          <w:bCs/>
        </w:rPr>
        <w:t>About End Child Poverty</w:t>
      </w:r>
    </w:p>
    <w:p w14:paraId="0CE0EF59" w14:textId="22EF5A47" w:rsidR="00602B9C" w:rsidRPr="00D37D1A" w:rsidRDefault="00602B9C" w:rsidP="00E82432">
      <w:pPr>
        <w:pStyle w:val="paragraph"/>
        <w:spacing w:before="0" w:beforeAutospacing="0" w:after="0" w:afterAutospacing="0"/>
        <w:textAlignment w:val="baseline"/>
        <w:rPr>
          <w:rStyle w:val="normaltextrun"/>
          <w:rFonts w:asciiTheme="majorHAnsi" w:hAnsiTheme="majorHAnsi" w:cstheme="majorHAnsi"/>
          <w:b/>
          <w:bCs/>
        </w:rPr>
      </w:pPr>
    </w:p>
    <w:p w14:paraId="34B2460E" w14:textId="730A851B" w:rsidR="00255262" w:rsidRDefault="00602B9C" w:rsidP="006134C2">
      <w:pPr>
        <w:pStyle w:val="paragraph"/>
        <w:spacing w:before="0" w:beforeAutospacing="0" w:after="0" w:afterAutospacing="0"/>
        <w:textAlignment w:val="baseline"/>
        <w:rPr>
          <w:rStyle w:val="normaltextrun"/>
          <w:rFonts w:asciiTheme="majorHAnsi" w:hAnsiTheme="majorHAnsi" w:cstheme="majorHAnsi"/>
        </w:rPr>
      </w:pPr>
      <w:r w:rsidRPr="00D37D1A">
        <w:rPr>
          <w:rStyle w:val="normaltextrun"/>
          <w:rFonts w:asciiTheme="majorHAnsi" w:hAnsiTheme="majorHAnsi" w:cstheme="majorHAnsi"/>
        </w:rPr>
        <w:t xml:space="preserve">End Child Poverty is a coalition of organisations from civic society including children’s charities, child welfare organisations, social justice groups, faith groups, trade unions and others, united in our vision of a UK free of child poverty. For more details visit </w:t>
      </w:r>
      <w:hyperlink r:id="rId14" w:history="1">
        <w:r w:rsidR="004C731F" w:rsidRPr="008B0C8C">
          <w:rPr>
            <w:rStyle w:val="Hyperlink"/>
            <w:rFonts w:asciiTheme="majorHAnsi" w:hAnsiTheme="majorHAnsi" w:cstheme="majorHAnsi"/>
          </w:rPr>
          <w:t>www.endchildoverty.org.uk</w:t>
        </w:r>
      </w:hyperlink>
      <w:r w:rsidR="006134C2" w:rsidRPr="00D37D1A">
        <w:rPr>
          <w:rStyle w:val="normaltextrun"/>
          <w:rFonts w:asciiTheme="majorHAnsi" w:hAnsiTheme="majorHAnsi" w:cstheme="majorHAnsi"/>
        </w:rPr>
        <w:t>.</w:t>
      </w:r>
    </w:p>
    <w:p w14:paraId="684ED699" w14:textId="75A148B4" w:rsidR="004C731F" w:rsidRDefault="004C731F" w:rsidP="006134C2">
      <w:pPr>
        <w:pStyle w:val="paragraph"/>
        <w:spacing w:before="0" w:beforeAutospacing="0" w:after="0" w:afterAutospacing="0"/>
        <w:textAlignment w:val="baseline"/>
        <w:rPr>
          <w:rStyle w:val="normaltextrun"/>
          <w:rFonts w:asciiTheme="majorHAnsi" w:hAnsiTheme="majorHAnsi" w:cstheme="majorHAnsi"/>
        </w:rPr>
      </w:pPr>
    </w:p>
    <w:p w14:paraId="159BEBA8" w14:textId="77777777" w:rsidR="004C731F" w:rsidRPr="004C731F" w:rsidRDefault="004C731F" w:rsidP="004C731F">
      <w:pPr>
        <w:rPr>
          <w:rFonts w:asciiTheme="majorHAnsi" w:eastAsia="Times New Roman" w:hAnsiTheme="majorHAnsi" w:cstheme="majorHAnsi"/>
          <w:b/>
          <w:bCs/>
        </w:rPr>
      </w:pPr>
      <w:r w:rsidRPr="004C731F">
        <w:rPr>
          <w:rFonts w:asciiTheme="majorHAnsi" w:eastAsia="Times New Roman" w:hAnsiTheme="majorHAnsi" w:cstheme="majorHAnsi"/>
          <w:b/>
          <w:bCs/>
        </w:rPr>
        <w:t>About Buttle UK</w:t>
      </w:r>
    </w:p>
    <w:p w14:paraId="0842641E" w14:textId="77F10A93" w:rsidR="004C731F" w:rsidRPr="004C731F" w:rsidRDefault="004C731F" w:rsidP="004C731F">
      <w:pPr>
        <w:rPr>
          <w:rFonts w:asciiTheme="majorHAnsi" w:eastAsia="Times New Roman" w:hAnsiTheme="majorHAnsi" w:cstheme="majorHAnsi"/>
          <w:b/>
          <w:bCs/>
          <w:color w:val="1B1464"/>
        </w:rPr>
      </w:pPr>
      <w:r w:rsidRPr="004C731F">
        <w:rPr>
          <w:rFonts w:asciiTheme="majorHAnsi" w:eastAsia="Times New Roman" w:hAnsiTheme="majorHAnsi" w:cstheme="majorHAnsi"/>
          <w:color w:val="000000"/>
        </w:rPr>
        <w:br/>
      </w:r>
      <w:r w:rsidRPr="004C731F">
        <w:rPr>
          <w:rFonts w:asciiTheme="majorHAnsi" w:eastAsia="Times New Roman" w:hAnsiTheme="majorHAnsi" w:cstheme="majorHAnsi"/>
          <w:color w:val="0D0D0D"/>
        </w:rPr>
        <w:t>Buttle UK provides </w:t>
      </w:r>
      <w:r w:rsidRPr="004C731F">
        <w:rPr>
          <w:rFonts w:asciiTheme="majorHAnsi" w:eastAsia="Times New Roman" w:hAnsiTheme="majorHAnsi" w:cstheme="majorHAnsi"/>
          <w:b/>
          <w:bCs/>
          <w:color w:val="0D0D0D"/>
        </w:rPr>
        <w:t>financial assistance</w:t>
      </w:r>
      <w:r w:rsidRPr="004C731F">
        <w:rPr>
          <w:rFonts w:asciiTheme="majorHAnsi" w:eastAsia="Times New Roman" w:hAnsiTheme="majorHAnsi" w:cstheme="majorHAnsi"/>
          <w:color w:val="0D0D0D"/>
        </w:rPr>
        <w:t> in the form of </w:t>
      </w:r>
      <w:r w:rsidRPr="004C731F">
        <w:rPr>
          <w:rFonts w:asciiTheme="majorHAnsi" w:eastAsia="Times New Roman" w:hAnsiTheme="majorHAnsi" w:cstheme="majorHAnsi"/>
          <w:b/>
          <w:bCs/>
          <w:i/>
          <w:iCs/>
          <w:color w:val="0D0D0D"/>
        </w:rPr>
        <w:t>Chances for Children</w:t>
      </w:r>
      <w:r w:rsidRPr="004C731F">
        <w:rPr>
          <w:rFonts w:asciiTheme="majorHAnsi" w:eastAsia="Times New Roman" w:hAnsiTheme="majorHAnsi" w:cstheme="majorHAnsi"/>
          <w:b/>
          <w:bCs/>
          <w:color w:val="0D0D0D"/>
        </w:rPr>
        <w:t> grants</w:t>
      </w:r>
      <w:r w:rsidRPr="004C731F">
        <w:rPr>
          <w:rFonts w:asciiTheme="majorHAnsi" w:eastAsia="Times New Roman" w:hAnsiTheme="majorHAnsi" w:cstheme="majorHAnsi"/>
          <w:color w:val="0D0D0D"/>
        </w:rPr>
        <w:t> directly to families struggling in the UK.  The grants themselves are designed to </w:t>
      </w:r>
      <w:r w:rsidRPr="004C731F">
        <w:rPr>
          <w:rFonts w:asciiTheme="majorHAnsi" w:eastAsia="Times New Roman" w:hAnsiTheme="majorHAnsi" w:cstheme="majorHAnsi"/>
          <w:b/>
          <w:bCs/>
          <w:color w:val="0D0D0D"/>
        </w:rPr>
        <w:t>give children a chance in life. </w:t>
      </w:r>
      <w:r w:rsidRPr="004C731F">
        <w:rPr>
          <w:rFonts w:asciiTheme="majorHAnsi" w:eastAsia="Times New Roman" w:hAnsiTheme="majorHAnsi" w:cstheme="majorHAnsi"/>
          <w:color w:val="0D0D0D"/>
        </w:rPr>
        <w:t xml:space="preserve"> The charity </w:t>
      </w:r>
      <w:r>
        <w:rPr>
          <w:rFonts w:asciiTheme="majorHAnsi" w:eastAsia="Times New Roman" w:hAnsiTheme="majorHAnsi" w:cstheme="majorHAnsi"/>
          <w:color w:val="0D0D0D"/>
        </w:rPr>
        <w:t xml:space="preserve">provided £4.2 </w:t>
      </w:r>
      <w:r w:rsidRPr="004C731F">
        <w:rPr>
          <w:rFonts w:asciiTheme="majorHAnsi" w:eastAsia="Times New Roman" w:hAnsiTheme="majorHAnsi" w:cstheme="majorHAnsi"/>
          <w:color w:val="0D0D0D"/>
        </w:rPr>
        <w:t xml:space="preserve">million in individual grants to children and young people </w:t>
      </w:r>
      <w:r>
        <w:rPr>
          <w:rFonts w:asciiTheme="majorHAnsi" w:eastAsia="Times New Roman" w:hAnsiTheme="majorHAnsi" w:cstheme="majorHAnsi"/>
          <w:color w:val="0D0D0D"/>
        </w:rPr>
        <w:t>in the last</w:t>
      </w:r>
      <w:r w:rsidRPr="004C731F">
        <w:rPr>
          <w:rFonts w:asciiTheme="majorHAnsi" w:eastAsia="Times New Roman" w:hAnsiTheme="majorHAnsi" w:cstheme="majorHAnsi"/>
          <w:color w:val="0D0D0D"/>
        </w:rPr>
        <w:t xml:space="preserve"> year for children affected by the COVID-19 crisis, preventing them from falling further into crisis and give them a genuine chance for change. Whether Buttle UK gives a bed to a child who has become used to sleeping on the floor; counselling to a young boy or girl who has fled an abusive home with their mother or a laptop to support a homeless teenager to begin their first college course, their direct, efficient, and intelligent grants always focused on the needs of the individual.  Families are recommended for grants of up to £2,000 by a range or organisations including: social services, charities, housing associations or schools.</w:t>
      </w:r>
      <w:r>
        <w:rPr>
          <w:rFonts w:asciiTheme="majorHAnsi" w:eastAsia="Times New Roman" w:hAnsiTheme="majorHAnsi" w:cstheme="majorHAnsi"/>
          <w:b/>
          <w:bCs/>
          <w:color w:val="1B1464"/>
        </w:rPr>
        <w:t xml:space="preserve"> </w:t>
      </w:r>
      <w:r w:rsidRPr="004C731F">
        <w:rPr>
          <w:rFonts w:asciiTheme="majorHAnsi" w:eastAsia="Times New Roman" w:hAnsiTheme="majorHAnsi" w:cstheme="majorHAnsi"/>
          <w:color w:val="000000"/>
        </w:rPr>
        <w:t>For more information visit: </w:t>
      </w:r>
      <w:hyperlink r:id="rId15" w:history="1">
        <w:r w:rsidRPr="004C731F">
          <w:rPr>
            <w:rFonts w:asciiTheme="majorHAnsi" w:eastAsia="Times New Roman" w:hAnsiTheme="majorHAnsi" w:cstheme="majorHAnsi"/>
            <w:color w:val="0000FF"/>
            <w:u w:val="single"/>
          </w:rPr>
          <w:t>www.buttleuk.org</w:t>
        </w:r>
      </w:hyperlink>
    </w:p>
    <w:p w14:paraId="476F10CF" w14:textId="77777777" w:rsidR="004C731F" w:rsidRPr="00D37D1A" w:rsidRDefault="004C731F" w:rsidP="006134C2">
      <w:pPr>
        <w:pStyle w:val="paragraph"/>
        <w:spacing w:before="0" w:beforeAutospacing="0" w:after="0" w:afterAutospacing="0"/>
        <w:textAlignment w:val="baseline"/>
        <w:rPr>
          <w:rFonts w:asciiTheme="majorHAnsi" w:hAnsiTheme="majorHAnsi" w:cstheme="majorHAnsi"/>
        </w:rPr>
      </w:pPr>
    </w:p>
    <w:sectPr w:rsidR="004C731F" w:rsidRPr="00D37D1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872DE" w14:textId="77777777" w:rsidR="00403165" w:rsidRDefault="00403165" w:rsidP="00676E32">
      <w:r>
        <w:separator/>
      </w:r>
    </w:p>
  </w:endnote>
  <w:endnote w:type="continuationSeparator" w:id="0">
    <w:p w14:paraId="530927C7" w14:textId="77777777" w:rsidR="00403165" w:rsidRDefault="00403165" w:rsidP="0067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DB30" w14:textId="77777777" w:rsidR="00676E32" w:rsidRDefault="00676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3412E" w14:textId="77777777" w:rsidR="00676E32" w:rsidRDefault="00676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B2EE" w14:textId="77777777" w:rsidR="00676E32" w:rsidRDefault="00676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60D5D" w14:textId="77777777" w:rsidR="00403165" w:rsidRDefault="00403165" w:rsidP="00676E32">
      <w:r>
        <w:separator/>
      </w:r>
    </w:p>
  </w:footnote>
  <w:footnote w:type="continuationSeparator" w:id="0">
    <w:p w14:paraId="6AF26832" w14:textId="77777777" w:rsidR="00403165" w:rsidRDefault="00403165" w:rsidP="00676E32">
      <w:r>
        <w:continuationSeparator/>
      </w:r>
    </w:p>
  </w:footnote>
  <w:footnote w:id="1">
    <w:p w14:paraId="3006FC55" w14:textId="780BD599" w:rsidR="00E8693E" w:rsidRDefault="00E8693E">
      <w:pPr>
        <w:pStyle w:val="FootnoteText"/>
      </w:pPr>
      <w:r>
        <w:rPr>
          <w:rStyle w:val="FootnoteReference"/>
        </w:rPr>
        <w:footnoteRef/>
      </w:r>
      <w:r>
        <w:t xml:space="preserve"> </w:t>
      </w:r>
      <w:hyperlink r:id="rId1" w:history="1">
        <w:r>
          <w:rPr>
            <w:rStyle w:val="Hyperlink"/>
          </w:rPr>
          <w:t>Almost 700,000 driven into poverty by Covid crisis in UK, study finds | Poverty | The Guardian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80B62" w14:textId="77777777" w:rsidR="00676E32" w:rsidRDefault="00676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1E02F" w14:textId="08E3BC4E" w:rsidR="00676E32" w:rsidRDefault="00676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67316" w14:textId="77777777" w:rsidR="00676E32" w:rsidRDefault="0067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3173"/>
    <w:multiLevelType w:val="multilevel"/>
    <w:tmpl w:val="7890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D3EE6"/>
    <w:multiLevelType w:val="hybridMultilevel"/>
    <w:tmpl w:val="9CFE2A4E"/>
    <w:lvl w:ilvl="0" w:tplc="AFBAF02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EA0667"/>
    <w:multiLevelType w:val="multilevel"/>
    <w:tmpl w:val="9DD22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7B6F0C"/>
    <w:multiLevelType w:val="multilevel"/>
    <w:tmpl w:val="D17C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9A60F5"/>
    <w:multiLevelType w:val="hybridMultilevel"/>
    <w:tmpl w:val="C5746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D4F7C88"/>
    <w:multiLevelType w:val="hybridMultilevel"/>
    <w:tmpl w:val="6A04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2082D"/>
    <w:multiLevelType w:val="hybridMultilevel"/>
    <w:tmpl w:val="B8F2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F7D63"/>
    <w:multiLevelType w:val="hybridMultilevel"/>
    <w:tmpl w:val="A43C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858DA"/>
    <w:multiLevelType w:val="multilevel"/>
    <w:tmpl w:val="D406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152421"/>
    <w:multiLevelType w:val="hybridMultilevel"/>
    <w:tmpl w:val="9F667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AB7A4A"/>
    <w:multiLevelType w:val="hybridMultilevel"/>
    <w:tmpl w:val="9C96B3E2"/>
    <w:lvl w:ilvl="0" w:tplc="923C7268">
      <w:start w:val="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31649"/>
    <w:multiLevelType w:val="hybridMultilevel"/>
    <w:tmpl w:val="1390C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392430"/>
    <w:multiLevelType w:val="hybridMultilevel"/>
    <w:tmpl w:val="F518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0"/>
  </w:num>
  <w:num w:numId="5">
    <w:abstractNumId w:val="1"/>
  </w:num>
  <w:num w:numId="6">
    <w:abstractNumId w:val="3"/>
  </w:num>
  <w:num w:numId="7">
    <w:abstractNumId w:val="8"/>
  </w:num>
  <w:num w:numId="8">
    <w:abstractNumId w:val="12"/>
  </w:num>
  <w:num w:numId="9">
    <w:abstractNumId w:val="5"/>
  </w:num>
  <w:num w:numId="10">
    <w:abstractNumId w:val="6"/>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32"/>
    <w:rsid w:val="000423D3"/>
    <w:rsid w:val="00043C01"/>
    <w:rsid w:val="0005638B"/>
    <w:rsid w:val="00063A38"/>
    <w:rsid w:val="000F4678"/>
    <w:rsid w:val="00101A2E"/>
    <w:rsid w:val="001735EE"/>
    <w:rsid w:val="00180726"/>
    <w:rsid w:val="001807DF"/>
    <w:rsid w:val="001946ED"/>
    <w:rsid w:val="001D42DD"/>
    <w:rsid w:val="001E3D5F"/>
    <w:rsid w:val="00255262"/>
    <w:rsid w:val="0028439C"/>
    <w:rsid w:val="002D5565"/>
    <w:rsid w:val="002F5E44"/>
    <w:rsid w:val="002F7891"/>
    <w:rsid w:val="00301648"/>
    <w:rsid w:val="003033A0"/>
    <w:rsid w:val="00341024"/>
    <w:rsid w:val="0035364E"/>
    <w:rsid w:val="00362B28"/>
    <w:rsid w:val="00387A85"/>
    <w:rsid w:val="003E3401"/>
    <w:rsid w:val="003E4809"/>
    <w:rsid w:val="003E5153"/>
    <w:rsid w:val="003E7781"/>
    <w:rsid w:val="00403165"/>
    <w:rsid w:val="00475D48"/>
    <w:rsid w:val="004805BE"/>
    <w:rsid w:val="004859B5"/>
    <w:rsid w:val="004924DE"/>
    <w:rsid w:val="004C029C"/>
    <w:rsid w:val="004C731F"/>
    <w:rsid w:val="004D0A61"/>
    <w:rsid w:val="004D1760"/>
    <w:rsid w:val="004E3601"/>
    <w:rsid w:val="005612DB"/>
    <w:rsid w:val="005A1FED"/>
    <w:rsid w:val="005A2669"/>
    <w:rsid w:val="005B5804"/>
    <w:rsid w:val="005C434B"/>
    <w:rsid w:val="005F63A4"/>
    <w:rsid w:val="00602B9C"/>
    <w:rsid w:val="00611C20"/>
    <w:rsid w:val="006134C2"/>
    <w:rsid w:val="006233C0"/>
    <w:rsid w:val="00623A3B"/>
    <w:rsid w:val="00641D0D"/>
    <w:rsid w:val="00676E32"/>
    <w:rsid w:val="00683A1C"/>
    <w:rsid w:val="006A6170"/>
    <w:rsid w:val="006B2F6B"/>
    <w:rsid w:val="006D5E35"/>
    <w:rsid w:val="006F17FE"/>
    <w:rsid w:val="007127EA"/>
    <w:rsid w:val="00747DCF"/>
    <w:rsid w:val="007B1A01"/>
    <w:rsid w:val="007C5422"/>
    <w:rsid w:val="007F178B"/>
    <w:rsid w:val="008510BF"/>
    <w:rsid w:val="00886FDC"/>
    <w:rsid w:val="0089051A"/>
    <w:rsid w:val="008D1231"/>
    <w:rsid w:val="009257DD"/>
    <w:rsid w:val="00A006DB"/>
    <w:rsid w:val="00A10A5B"/>
    <w:rsid w:val="00A46E30"/>
    <w:rsid w:val="00A50D82"/>
    <w:rsid w:val="00A54C91"/>
    <w:rsid w:val="00A76766"/>
    <w:rsid w:val="00A849E2"/>
    <w:rsid w:val="00A95CB2"/>
    <w:rsid w:val="00AA5D2E"/>
    <w:rsid w:val="00AB3B85"/>
    <w:rsid w:val="00AD0AF8"/>
    <w:rsid w:val="00AE177F"/>
    <w:rsid w:val="00AE46A4"/>
    <w:rsid w:val="00B0326A"/>
    <w:rsid w:val="00B05A3E"/>
    <w:rsid w:val="00B1009E"/>
    <w:rsid w:val="00B2596C"/>
    <w:rsid w:val="00B55CA3"/>
    <w:rsid w:val="00C26386"/>
    <w:rsid w:val="00C73F3F"/>
    <w:rsid w:val="00C82279"/>
    <w:rsid w:val="00C95BE9"/>
    <w:rsid w:val="00CF46CE"/>
    <w:rsid w:val="00D032E8"/>
    <w:rsid w:val="00D15D16"/>
    <w:rsid w:val="00D25E5D"/>
    <w:rsid w:val="00D37D1A"/>
    <w:rsid w:val="00D86B34"/>
    <w:rsid w:val="00D90D45"/>
    <w:rsid w:val="00DA7BF7"/>
    <w:rsid w:val="00DB393D"/>
    <w:rsid w:val="00DD1DDD"/>
    <w:rsid w:val="00DF38CC"/>
    <w:rsid w:val="00E37BEF"/>
    <w:rsid w:val="00E43E58"/>
    <w:rsid w:val="00E462D1"/>
    <w:rsid w:val="00E63195"/>
    <w:rsid w:val="00E82432"/>
    <w:rsid w:val="00E8693E"/>
    <w:rsid w:val="00E91D00"/>
    <w:rsid w:val="00EC3C46"/>
    <w:rsid w:val="00EE66E8"/>
    <w:rsid w:val="00EE69AB"/>
    <w:rsid w:val="00F12A53"/>
    <w:rsid w:val="00F55F76"/>
    <w:rsid w:val="00FA3A37"/>
    <w:rsid w:val="00FE02D6"/>
    <w:rsid w:val="00FF1126"/>
    <w:rsid w:val="00FF2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B9851"/>
  <w15:chartTrackingRefBased/>
  <w15:docId w15:val="{ADD6BC98-A865-428F-9B73-4458B21D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432"/>
    <w:rPr>
      <w:color w:val="0563C1"/>
      <w:u w:val="single"/>
    </w:rPr>
  </w:style>
  <w:style w:type="paragraph" w:styleId="ListParagraph">
    <w:name w:val="List Paragraph"/>
    <w:basedOn w:val="Normal"/>
    <w:uiPriority w:val="34"/>
    <w:qFormat/>
    <w:rsid w:val="00E82432"/>
    <w:pPr>
      <w:ind w:left="720"/>
      <w:contextualSpacing/>
    </w:pPr>
  </w:style>
  <w:style w:type="paragraph" w:customStyle="1" w:styleId="paragraph">
    <w:name w:val="paragraph"/>
    <w:basedOn w:val="Normal"/>
    <w:rsid w:val="00E82432"/>
    <w:pPr>
      <w:spacing w:before="100" w:beforeAutospacing="1" w:after="100" w:afterAutospacing="1"/>
    </w:pPr>
    <w:rPr>
      <w:lang w:eastAsia="en-GB"/>
    </w:rPr>
  </w:style>
  <w:style w:type="character" w:customStyle="1" w:styleId="normaltextrun">
    <w:name w:val="normaltextrun"/>
    <w:basedOn w:val="DefaultParagraphFont"/>
    <w:rsid w:val="00E82432"/>
  </w:style>
  <w:style w:type="character" w:customStyle="1" w:styleId="eop">
    <w:name w:val="eop"/>
    <w:basedOn w:val="DefaultParagraphFont"/>
    <w:rsid w:val="00E82432"/>
  </w:style>
  <w:style w:type="paragraph" w:customStyle="1" w:styleId="css-1yqigsj">
    <w:name w:val="css-1yqigsj"/>
    <w:basedOn w:val="Normal"/>
    <w:rsid w:val="00475D4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255262"/>
    <w:pPr>
      <w:autoSpaceDE w:val="0"/>
      <w:autoSpaceDN w:val="0"/>
      <w:adjustRightInd w:val="0"/>
      <w:spacing w:after="0" w:line="240" w:lineRule="auto"/>
    </w:pPr>
    <w:rPr>
      <w:rFonts w:ascii="Calibri" w:hAnsi="Calibri" w:cs="Calibri"/>
      <w:color w:val="000000"/>
      <w:sz w:val="24"/>
      <w:szCs w:val="24"/>
    </w:rPr>
  </w:style>
  <w:style w:type="paragraph" w:customStyle="1" w:styleId="paracontinued">
    <w:name w:val="paracontinued"/>
    <w:basedOn w:val="Normal"/>
    <w:rsid w:val="003033A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Quote1">
    <w:name w:val="Quote1"/>
    <w:basedOn w:val="Normal"/>
    <w:rsid w:val="003033A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6386"/>
    <w:rPr>
      <w:b/>
      <w:bCs/>
    </w:rPr>
  </w:style>
  <w:style w:type="character" w:styleId="Emphasis">
    <w:name w:val="Emphasis"/>
    <w:basedOn w:val="DefaultParagraphFont"/>
    <w:uiPriority w:val="20"/>
    <w:qFormat/>
    <w:rsid w:val="00C26386"/>
    <w:rPr>
      <w:i/>
      <w:iCs/>
    </w:rPr>
  </w:style>
  <w:style w:type="paragraph" w:styleId="NormalWeb">
    <w:name w:val="Normal (Web)"/>
    <w:basedOn w:val="Normal"/>
    <w:uiPriority w:val="99"/>
    <w:semiHidden/>
    <w:unhideWhenUsed/>
    <w:rsid w:val="00AE177F"/>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676E32"/>
    <w:pPr>
      <w:spacing w:after="0" w:line="240" w:lineRule="auto"/>
    </w:pPr>
    <w:rPr>
      <w:rFonts w:ascii="Calibri" w:hAnsi="Calibri" w:cs="Calibri"/>
    </w:rPr>
  </w:style>
  <w:style w:type="paragraph" w:styleId="Header">
    <w:name w:val="header"/>
    <w:basedOn w:val="Normal"/>
    <w:link w:val="HeaderChar"/>
    <w:uiPriority w:val="99"/>
    <w:unhideWhenUsed/>
    <w:rsid w:val="00676E32"/>
    <w:pPr>
      <w:tabs>
        <w:tab w:val="center" w:pos="4513"/>
        <w:tab w:val="right" w:pos="9026"/>
      </w:tabs>
    </w:pPr>
  </w:style>
  <w:style w:type="character" w:customStyle="1" w:styleId="HeaderChar">
    <w:name w:val="Header Char"/>
    <w:basedOn w:val="DefaultParagraphFont"/>
    <w:link w:val="Header"/>
    <w:uiPriority w:val="99"/>
    <w:rsid w:val="00676E32"/>
    <w:rPr>
      <w:rFonts w:ascii="Calibri" w:hAnsi="Calibri" w:cs="Calibri"/>
    </w:rPr>
  </w:style>
  <w:style w:type="paragraph" w:styleId="Footer">
    <w:name w:val="footer"/>
    <w:basedOn w:val="Normal"/>
    <w:link w:val="FooterChar"/>
    <w:uiPriority w:val="99"/>
    <w:unhideWhenUsed/>
    <w:rsid w:val="00676E32"/>
    <w:pPr>
      <w:tabs>
        <w:tab w:val="center" w:pos="4513"/>
        <w:tab w:val="right" w:pos="9026"/>
      </w:tabs>
    </w:pPr>
  </w:style>
  <w:style w:type="character" w:customStyle="1" w:styleId="FooterChar">
    <w:name w:val="Footer Char"/>
    <w:basedOn w:val="DefaultParagraphFont"/>
    <w:link w:val="Footer"/>
    <w:uiPriority w:val="99"/>
    <w:rsid w:val="00676E32"/>
    <w:rPr>
      <w:rFonts w:ascii="Calibri" w:hAnsi="Calibri" w:cs="Calibri"/>
    </w:rPr>
  </w:style>
  <w:style w:type="character" w:styleId="CommentReference">
    <w:name w:val="annotation reference"/>
    <w:basedOn w:val="DefaultParagraphFont"/>
    <w:uiPriority w:val="99"/>
    <w:semiHidden/>
    <w:unhideWhenUsed/>
    <w:rsid w:val="00101A2E"/>
    <w:rPr>
      <w:sz w:val="16"/>
      <w:szCs w:val="16"/>
    </w:rPr>
  </w:style>
  <w:style w:type="paragraph" w:styleId="CommentText">
    <w:name w:val="annotation text"/>
    <w:basedOn w:val="Normal"/>
    <w:link w:val="CommentTextChar"/>
    <w:uiPriority w:val="99"/>
    <w:semiHidden/>
    <w:unhideWhenUsed/>
    <w:rsid w:val="00101A2E"/>
    <w:rPr>
      <w:sz w:val="20"/>
      <w:szCs w:val="20"/>
    </w:rPr>
  </w:style>
  <w:style w:type="character" w:customStyle="1" w:styleId="CommentTextChar">
    <w:name w:val="Comment Text Char"/>
    <w:basedOn w:val="DefaultParagraphFont"/>
    <w:link w:val="CommentText"/>
    <w:uiPriority w:val="99"/>
    <w:semiHidden/>
    <w:rsid w:val="00101A2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01A2E"/>
    <w:rPr>
      <w:b/>
      <w:bCs/>
    </w:rPr>
  </w:style>
  <w:style w:type="character" w:customStyle="1" w:styleId="CommentSubjectChar">
    <w:name w:val="Comment Subject Char"/>
    <w:basedOn w:val="CommentTextChar"/>
    <w:link w:val="CommentSubject"/>
    <w:uiPriority w:val="99"/>
    <w:semiHidden/>
    <w:rsid w:val="00101A2E"/>
    <w:rPr>
      <w:rFonts w:ascii="Calibri" w:hAnsi="Calibri" w:cs="Calibri"/>
      <w:b/>
      <w:bCs/>
      <w:sz w:val="20"/>
      <w:szCs w:val="20"/>
    </w:rPr>
  </w:style>
  <w:style w:type="character" w:styleId="UnresolvedMention">
    <w:name w:val="Unresolved Mention"/>
    <w:basedOn w:val="DefaultParagraphFont"/>
    <w:uiPriority w:val="99"/>
    <w:semiHidden/>
    <w:unhideWhenUsed/>
    <w:rsid w:val="000F4678"/>
    <w:rPr>
      <w:color w:val="605E5C"/>
      <w:shd w:val="clear" w:color="auto" w:fill="E1DFDD"/>
    </w:rPr>
  </w:style>
  <w:style w:type="paragraph" w:styleId="FootnoteText">
    <w:name w:val="footnote text"/>
    <w:basedOn w:val="Normal"/>
    <w:link w:val="FootnoteTextChar"/>
    <w:uiPriority w:val="99"/>
    <w:semiHidden/>
    <w:unhideWhenUsed/>
    <w:rsid w:val="00E8693E"/>
    <w:rPr>
      <w:sz w:val="20"/>
      <w:szCs w:val="20"/>
    </w:rPr>
  </w:style>
  <w:style w:type="character" w:customStyle="1" w:styleId="FootnoteTextChar">
    <w:name w:val="Footnote Text Char"/>
    <w:basedOn w:val="DefaultParagraphFont"/>
    <w:link w:val="FootnoteText"/>
    <w:uiPriority w:val="99"/>
    <w:semiHidden/>
    <w:rsid w:val="00E8693E"/>
    <w:rPr>
      <w:rFonts w:ascii="Calibri" w:hAnsi="Calibri" w:cs="Calibri"/>
      <w:sz w:val="20"/>
      <w:szCs w:val="20"/>
    </w:rPr>
  </w:style>
  <w:style w:type="character" w:styleId="FootnoteReference">
    <w:name w:val="footnote reference"/>
    <w:basedOn w:val="DefaultParagraphFont"/>
    <w:uiPriority w:val="99"/>
    <w:semiHidden/>
    <w:unhideWhenUsed/>
    <w:rsid w:val="00E86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2443">
      <w:bodyDiv w:val="1"/>
      <w:marLeft w:val="0"/>
      <w:marRight w:val="0"/>
      <w:marTop w:val="0"/>
      <w:marBottom w:val="0"/>
      <w:divBdr>
        <w:top w:val="none" w:sz="0" w:space="0" w:color="auto"/>
        <w:left w:val="none" w:sz="0" w:space="0" w:color="auto"/>
        <w:bottom w:val="none" w:sz="0" w:space="0" w:color="auto"/>
        <w:right w:val="none" w:sz="0" w:space="0" w:color="auto"/>
      </w:divBdr>
    </w:div>
    <w:div w:id="240261613">
      <w:bodyDiv w:val="1"/>
      <w:marLeft w:val="0"/>
      <w:marRight w:val="0"/>
      <w:marTop w:val="0"/>
      <w:marBottom w:val="0"/>
      <w:divBdr>
        <w:top w:val="none" w:sz="0" w:space="0" w:color="auto"/>
        <w:left w:val="none" w:sz="0" w:space="0" w:color="auto"/>
        <w:bottom w:val="none" w:sz="0" w:space="0" w:color="auto"/>
        <w:right w:val="none" w:sz="0" w:space="0" w:color="auto"/>
      </w:divBdr>
    </w:div>
    <w:div w:id="473445870">
      <w:bodyDiv w:val="1"/>
      <w:marLeft w:val="0"/>
      <w:marRight w:val="0"/>
      <w:marTop w:val="0"/>
      <w:marBottom w:val="0"/>
      <w:divBdr>
        <w:top w:val="none" w:sz="0" w:space="0" w:color="auto"/>
        <w:left w:val="none" w:sz="0" w:space="0" w:color="auto"/>
        <w:bottom w:val="none" w:sz="0" w:space="0" w:color="auto"/>
        <w:right w:val="none" w:sz="0" w:space="0" w:color="auto"/>
      </w:divBdr>
    </w:div>
    <w:div w:id="669791366">
      <w:bodyDiv w:val="1"/>
      <w:marLeft w:val="0"/>
      <w:marRight w:val="0"/>
      <w:marTop w:val="0"/>
      <w:marBottom w:val="0"/>
      <w:divBdr>
        <w:top w:val="none" w:sz="0" w:space="0" w:color="auto"/>
        <w:left w:val="none" w:sz="0" w:space="0" w:color="auto"/>
        <w:bottom w:val="none" w:sz="0" w:space="0" w:color="auto"/>
        <w:right w:val="none" w:sz="0" w:space="0" w:color="auto"/>
      </w:divBdr>
    </w:div>
    <w:div w:id="946742639">
      <w:bodyDiv w:val="1"/>
      <w:marLeft w:val="0"/>
      <w:marRight w:val="0"/>
      <w:marTop w:val="0"/>
      <w:marBottom w:val="0"/>
      <w:divBdr>
        <w:top w:val="none" w:sz="0" w:space="0" w:color="auto"/>
        <w:left w:val="none" w:sz="0" w:space="0" w:color="auto"/>
        <w:bottom w:val="none" w:sz="0" w:space="0" w:color="auto"/>
        <w:right w:val="none" w:sz="0" w:space="0" w:color="auto"/>
      </w:divBdr>
    </w:div>
    <w:div w:id="1063021638">
      <w:bodyDiv w:val="1"/>
      <w:marLeft w:val="0"/>
      <w:marRight w:val="0"/>
      <w:marTop w:val="0"/>
      <w:marBottom w:val="0"/>
      <w:divBdr>
        <w:top w:val="none" w:sz="0" w:space="0" w:color="auto"/>
        <w:left w:val="none" w:sz="0" w:space="0" w:color="auto"/>
        <w:bottom w:val="none" w:sz="0" w:space="0" w:color="auto"/>
        <w:right w:val="none" w:sz="0" w:space="0" w:color="auto"/>
      </w:divBdr>
    </w:div>
    <w:div w:id="1302810062">
      <w:bodyDiv w:val="1"/>
      <w:marLeft w:val="0"/>
      <w:marRight w:val="0"/>
      <w:marTop w:val="0"/>
      <w:marBottom w:val="0"/>
      <w:divBdr>
        <w:top w:val="none" w:sz="0" w:space="0" w:color="auto"/>
        <w:left w:val="none" w:sz="0" w:space="0" w:color="auto"/>
        <w:bottom w:val="none" w:sz="0" w:space="0" w:color="auto"/>
        <w:right w:val="none" w:sz="0" w:space="0" w:color="auto"/>
      </w:divBdr>
    </w:div>
    <w:div w:id="1468081902">
      <w:bodyDiv w:val="1"/>
      <w:marLeft w:val="0"/>
      <w:marRight w:val="0"/>
      <w:marTop w:val="0"/>
      <w:marBottom w:val="0"/>
      <w:divBdr>
        <w:top w:val="none" w:sz="0" w:space="0" w:color="auto"/>
        <w:left w:val="none" w:sz="0" w:space="0" w:color="auto"/>
        <w:bottom w:val="none" w:sz="0" w:space="0" w:color="auto"/>
        <w:right w:val="none" w:sz="0" w:space="0" w:color="auto"/>
      </w:divBdr>
    </w:div>
    <w:div w:id="1543442385">
      <w:bodyDiv w:val="1"/>
      <w:marLeft w:val="0"/>
      <w:marRight w:val="0"/>
      <w:marTop w:val="0"/>
      <w:marBottom w:val="0"/>
      <w:divBdr>
        <w:top w:val="none" w:sz="0" w:space="0" w:color="auto"/>
        <w:left w:val="none" w:sz="0" w:space="0" w:color="auto"/>
        <w:bottom w:val="none" w:sz="0" w:space="0" w:color="auto"/>
        <w:right w:val="none" w:sz="0" w:space="0" w:color="auto"/>
      </w:divBdr>
    </w:div>
    <w:div w:id="1798834233">
      <w:bodyDiv w:val="1"/>
      <w:marLeft w:val="0"/>
      <w:marRight w:val="0"/>
      <w:marTop w:val="0"/>
      <w:marBottom w:val="0"/>
      <w:divBdr>
        <w:top w:val="none" w:sz="0" w:space="0" w:color="auto"/>
        <w:left w:val="none" w:sz="0" w:space="0" w:color="auto"/>
        <w:bottom w:val="none" w:sz="0" w:space="0" w:color="auto"/>
        <w:right w:val="none" w:sz="0" w:space="0" w:color="auto"/>
      </w:divBdr>
    </w:div>
    <w:div w:id="203530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rray@mhapr.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endchildpoverty.org.uk/local-child-poverty-data-2014-15-2019-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uttleuk.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dchildoverty.org.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society/2020/nov/30/almost-700000-driven-poverty-covid-crisis-uk-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A6E388C133F04C99353B265650AA21" ma:contentTypeVersion="13" ma:contentTypeDescription="Create a new document." ma:contentTypeScope="" ma:versionID="47e7d569ab6d1400f4a1f004aa0330b1">
  <xsd:schema xmlns:xsd="http://www.w3.org/2001/XMLSchema" xmlns:xs="http://www.w3.org/2001/XMLSchema" xmlns:p="http://schemas.microsoft.com/office/2006/metadata/properties" xmlns:ns3="046bc22e-21b3-4a0a-a11e-9f8f7809f49e" xmlns:ns4="a65c1ba5-4c6a-4108-ac23-249b4133388a" targetNamespace="http://schemas.microsoft.com/office/2006/metadata/properties" ma:root="true" ma:fieldsID="1e6d8c6486d13f9dd5bb9b3f0e07b8a4" ns3:_="" ns4:_="">
    <xsd:import namespace="046bc22e-21b3-4a0a-a11e-9f8f7809f49e"/>
    <xsd:import namespace="a65c1ba5-4c6a-4108-ac23-249b413338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bc22e-21b3-4a0a-a11e-9f8f7809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c1ba5-4c6a-4108-ac23-249b413338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AC9C3-BEDB-40FC-AEE0-AABCFAAB1F46}">
  <ds:schemaRefs>
    <ds:schemaRef ds:uri="http://schemas.openxmlformats.org/officeDocument/2006/bibliography"/>
  </ds:schemaRefs>
</ds:datastoreItem>
</file>

<file path=customXml/itemProps2.xml><?xml version="1.0" encoding="utf-8"?>
<ds:datastoreItem xmlns:ds="http://schemas.openxmlformats.org/officeDocument/2006/customXml" ds:itemID="{834709D7-24A7-4041-86F6-7841DB09FD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C7902-26BF-41CC-8B21-9CCA4DAC8A5F}">
  <ds:schemaRefs>
    <ds:schemaRef ds:uri="http://schemas.microsoft.com/sharepoint/v3/contenttype/forms"/>
  </ds:schemaRefs>
</ds:datastoreItem>
</file>

<file path=customXml/itemProps4.xml><?xml version="1.0" encoding="utf-8"?>
<ds:datastoreItem xmlns:ds="http://schemas.openxmlformats.org/officeDocument/2006/customXml" ds:itemID="{64E138F4-4D72-4D19-956D-8CE9CD9BE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bc22e-21b3-4a0a-a11e-9f8f7809f49e"/>
    <ds:schemaRef ds:uri="a65c1ba5-4c6a-4108-ac23-249b41333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Eurgain Haf</dc:creator>
  <cp:keywords/>
  <dc:description/>
  <cp:lastModifiedBy>Murray Harkin</cp:lastModifiedBy>
  <cp:revision>2</cp:revision>
  <dcterms:created xsi:type="dcterms:W3CDTF">2021-05-18T07:33:00Z</dcterms:created>
  <dcterms:modified xsi:type="dcterms:W3CDTF">2021-05-18T07:33:00Z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0x010100D9A6E388C133F04C99353B265650AA21</vt:lpwstr>
  </property>
</Properties>
</file>